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2924"/>
        <w:gridCol w:w="3834"/>
        <w:gridCol w:w="3380"/>
      </w:tblGrid>
      <w:tr w:rsidR="0030351B" w:rsidRPr="00FF288E" w14:paraId="454F2996" w14:textId="77777777" w:rsidTr="00F52C4A">
        <w:trPr>
          <w:cantSplit/>
        </w:trPr>
        <w:tc>
          <w:tcPr>
            <w:tcW w:w="5000" w:type="pct"/>
            <w:gridSpan w:val="3"/>
            <w:noWrap/>
            <w:vAlign w:val="center"/>
          </w:tcPr>
          <w:p w14:paraId="762A06AE" w14:textId="49B0DA85" w:rsidR="0030351B" w:rsidRPr="00FF288E" w:rsidRDefault="00F07C11" w:rsidP="009D5E04">
            <w:pPr>
              <w:pStyle w:val="INDEXDATUM"/>
            </w:pPr>
            <w:r w:rsidRPr="00FF288E">
              <w:rPr>
                <w:lang w:val="it-CH"/>
              </w:rPr>
              <w:t>EUR 44/0823/2026 - Turquie - 17 mars 2026</w:t>
            </w:r>
          </w:p>
        </w:tc>
      </w:tr>
      <w:tr w:rsidR="0083606F" w:rsidRPr="00FF288E" w14:paraId="7F98914C" w14:textId="77777777" w:rsidTr="00F52C4A">
        <w:trPr>
          <w:cantSplit/>
          <w:trHeight w:val="20"/>
        </w:trPr>
        <w:tc>
          <w:tcPr>
            <w:tcW w:w="1442" w:type="pct"/>
            <w:noWrap/>
          </w:tcPr>
          <w:p w14:paraId="336B1742" w14:textId="77777777" w:rsidR="0083606F" w:rsidRPr="00FF288E" w:rsidRDefault="0083606F" w:rsidP="009D5E04">
            <w:pPr>
              <w:pStyle w:val="FURTHERINFO"/>
              <w:spacing w:after="80"/>
            </w:pPr>
            <w:r w:rsidRPr="00FF288E">
              <w:t>URGENT ACTION</w:t>
            </w:r>
          </w:p>
        </w:tc>
        <w:tc>
          <w:tcPr>
            <w:tcW w:w="1891" w:type="pct"/>
          </w:tcPr>
          <w:p w14:paraId="2E681D63" w14:textId="77777777" w:rsidR="0083606F" w:rsidRPr="00FF288E" w:rsidRDefault="0083606F" w:rsidP="009D5E04">
            <w:pPr>
              <w:pStyle w:val="URGENTACTION16P"/>
              <w:spacing w:after="80"/>
            </w:pPr>
          </w:p>
        </w:tc>
        <w:tc>
          <w:tcPr>
            <w:tcW w:w="1667" w:type="pct"/>
          </w:tcPr>
          <w:p w14:paraId="6B3C33B5" w14:textId="134572B3" w:rsidR="0083606F" w:rsidRPr="00FF288E" w:rsidRDefault="0083606F" w:rsidP="009D5E04">
            <w:pPr>
              <w:pStyle w:val="UA00000"/>
              <w:spacing w:after="80"/>
            </w:pPr>
            <w:r w:rsidRPr="00FF288E">
              <w:t>UA 0</w:t>
            </w:r>
            <w:r w:rsidR="00F07C11" w:rsidRPr="00FF288E">
              <w:t>17</w:t>
            </w:r>
            <w:r w:rsidRPr="00FF288E">
              <w:t>/</w:t>
            </w:r>
            <w:r w:rsidR="00F07C11" w:rsidRPr="00FF288E">
              <w:t>26</w:t>
            </w:r>
          </w:p>
        </w:tc>
      </w:tr>
      <w:tr w:rsidR="0030351B" w:rsidRPr="00FF288E" w14:paraId="1445B9A8" w14:textId="77777777" w:rsidTr="00F52C4A">
        <w:trPr>
          <w:cantSplit/>
        </w:trPr>
        <w:tc>
          <w:tcPr>
            <w:tcW w:w="5000" w:type="pct"/>
            <w:gridSpan w:val="3"/>
            <w:noWrap/>
            <w:vAlign w:val="bottom"/>
          </w:tcPr>
          <w:p w14:paraId="1B0B1C34" w14:textId="4BE56790" w:rsidR="0030351B" w:rsidRPr="00FF288E" w:rsidRDefault="00F07C11" w:rsidP="009D5E04">
            <w:pPr>
              <w:pStyle w:val="TITEL100"/>
              <w:rPr>
                <w:szCs w:val="32"/>
                <w:lang w:val="fr-FR"/>
              </w:rPr>
            </w:pPr>
            <w:r w:rsidRPr="00FF288E">
              <w:rPr>
                <w:lang w:val="it-CH"/>
              </w:rPr>
              <w:t xml:space="preserve">Des défenseur·e·s des droits des personnes </w:t>
            </w:r>
            <w:r w:rsidRPr="00FF288E">
              <w:rPr>
                <w:lang w:val="it-CH"/>
              </w:rPr>
              <w:t>LGBTI*</w:t>
            </w:r>
            <w:r w:rsidRPr="00FF288E">
              <w:rPr>
                <w:lang w:val="it-CH"/>
              </w:rPr>
              <w:t xml:space="preserve"> en cours de jugement</w:t>
            </w:r>
          </w:p>
        </w:tc>
      </w:tr>
      <w:tr w:rsidR="0030351B" w:rsidRPr="00FF288E" w14:paraId="018D1861" w14:textId="77777777" w:rsidTr="00F52C4A">
        <w:trPr>
          <w:cantSplit/>
        </w:trPr>
        <w:tc>
          <w:tcPr>
            <w:tcW w:w="5000" w:type="pct"/>
            <w:gridSpan w:val="3"/>
            <w:noWrap/>
          </w:tcPr>
          <w:p w14:paraId="51F00F70" w14:textId="60C7DBA7" w:rsidR="0030351B" w:rsidRPr="00FF288E" w:rsidRDefault="00F07C11" w:rsidP="009D5E04">
            <w:pPr>
              <w:pStyle w:val="LAND"/>
            </w:pPr>
            <w:r w:rsidRPr="00FF288E">
              <w:rPr>
                <w:lang w:val="it-CH"/>
              </w:rPr>
              <w:t>TURQUIE</w:t>
            </w:r>
          </w:p>
        </w:tc>
      </w:tr>
    </w:tbl>
    <w:p w14:paraId="1CF07FA4" w14:textId="60C83AB6" w:rsidR="00F07C11" w:rsidRPr="00FF288E" w:rsidRDefault="00F07C11" w:rsidP="00FF288E">
      <w:pPr>
        <w:pStyle w:val="LeadBeschreibung"/>
        <w:rPr>
          <w:lang w:val="fr-CH"/>
        </w:rPr>
      </w:pPr>
      <w:r w:rsidRPr="00FF288E">
        <w:rPr>
          <w:lang w:val="fr-CH"/>
        </w:rPr>
        <w:t xml:space="preserve">Emirhan Şaşmaz, Kerem Dikmen et neuf autres membres du bureau exécutif et du conseil de surveillance de Genç </w:t>
      </w:r>
      <w:r w:rsidRPr="00FF288E">
        <w:rPr>
          <w:lang w:val="fr-CH"/>
        </w:rPr>
        <w:t>LGBTI*</w:t>
      </w:r>
      <w:r w:rsidRPr="00FF288E">
        <w:rPr>
          <w:lang w:val="fr-CH"/>
        </w:rPr>
        <w:t>, une association de protection des personnes lesbiennes, gays, bisexuelles, transgenres et intersexes basée à İzmir, sont actuellement jugés pour infraction à la Loi relative aux associations, un texte régissant le fonctionnement des groupes de la société civile pouvant être invoqué dans le but de limiter leurs activités ou même pour les dissoudre. Ils sont par ailleurs accusés d’avoir agi de manière contraire à l’Article 41 de la Constitution, qui protège</w:t>
      </w:r>
      <w:proofErr w:type="gramStart"/>
      <w:r w:rsidRPr="00FF288E">
        <w:rPr>
          <w:lang w:val="fr-CH"/>
        </w:rPr>
        <w:t xml:space="preserve"> «les</w:t>
      </w:r>
      <w:proofErr w:type="gramEnd"/>
      <w:r w:rsidRPr="00FF288E">
        <w:rPr>
          <w:lang w:val="fr-CH"/>
        </w:rPr>
        <w:t xml:space="preserve"> droits de la famille et des </w:t>
      </w:r>
      <w:proofErr w:type="spellStart"/>
      <w:r w:rsidRPr="00FF288E">
        <w:rPr>
          <w:lang w:val="fr-CH"/>
        </w:rPr>
        <w:t>mineur·e·</w:t>
      </w:r>
      <w:proofErr w:type="gramStart"/>
      <w:r w:rsidRPr="00FF288E">
        <w:rPr>
          <w:lang w:val="fr-CH"/>
        </w:rPr>
        <w:t>s</w:t>
      </w:r>
      <w:proofErr w:type="spellEnd"/>
      <w:r w:rsidRPr="00FF288E">
        <w:rPr>
          <w:lang w:val="fr-CH"/>
        </w:rPr>
        <w:t>»</w:t>
      </w:r>
      <w:proofErr w:type="gramEnd"/>
      <w:r w:rsidRPr="00FF288E">
        <w:rPr>
          <w:lang w:val="fr-CH"/>
        </w:rPr>
        <w:t xml:space="preserve">. En décembre 2025, dans une affaire distincte, le 3e tribunal civil de première instance d’İzmir a ordonné la dissolution de Genç </w:t>
      </w:r>
      <w:r w:rsidRPr="00FF288E">
        <w:rPr>
          <w:lang w:val="fr-CH"/>
        </w:rPr>
        <w:t>LGBTI*</w:t>
      </w:r>
      <w:r w:rsidRPr="00FF288E">
        <w:rPr>
          <w:lang w:val="fr-CH"/>
        </w:rPr>
        <w:t xml:space="preserve">, décision ayant donné lieu à un appel qui est en cours d’examen. Ces mesures bafouent la liberté d’association et introduisent une discrimination à l'égard des personnes </w:t>
      </w:r>
      <w:r w:rsidRPr="00FF288E">
        <w:rPr>
          <w:lang w:val="fr-CH"/>
        </w:rPr>
        <w:t>LGBTI*</w:t>
      </w:r>
      <w:r w:rsidRPr="00FF288E">
        <w:rPr>
          <w:lang w:val="fr-CH"/>
        </w:rPr>
        <w:t>. Nous demandons aux autorités turques d’abandonner toutes les charges et de faire respecter les droits humains.</w:t>
      </w:r>
    </w:p>
    <w:p w14:paraId="09CE67EF" w14:textId="08A4B949" w:rsidR="00F07C11" w:rsidRPr="00FF288E" w:rsidRDefault="00F07C11" w:rsidP="00F07C11">
      <w:pPr>
        <w:pStyle w:val="AbschnittAbstandimText"/>
        <w:rPr>
          <w:sz w:val="17"/>
          <w:szCs w:val="17"/>
          <w:lang w:val="fr-CH"/>
        </w:rPr>
      </w:pPr>
      <w:r w:rsidRPr="00FF288E">
        <w:rPr>
          <w:sz w:val="17"/>
          <w:szCs w:val="17"/>
          <w:lang w:val="fr-CH"/>
        </w:rPr>
        <w:t xml:space="preserve">Le processus de dissolution de Genç </w:t>
      </w:r>
      <w:r w:rsidRPr="00FF288E">
        <w:rPr>
          <w:sz w:val="17"/>
          <w:szCs w:val="17"/>
          <w:lang w:val="fr-CH"/>
        </w:rPr>
        <w:t>LGBTI*</w:t>
      </w:r>
      <w:r w:rsidRPr="00FF288E">
        <w:rPr>
          <w:sz w:val="17"/>
          <w:szCs w:val="17"/>
          <w:lang w:val="fr-CH"/>
        </w:rPr>
        <w:t xml:space="preserve"> a débuté par une évaluation de cette association par le ministère de l’Intérieur. Le rapport du ministère a affirmé que cinq publications distinctes présentes sur les réseaux sociaux de l’association enfreignaient l’article 226/2 du Code pénal criminalisant l</w:t>
      </w:r>
      <w:proofErr w:type="gramStart"/>
      <w:r w:rsidRPr="00FF288E">
        <w:rPr>
          <w:sz w:val="17"/>
          <w:szCs w:val="17"/>
          <w:lang w:val="fr-CH"/>
        </w:rPr>
        <w:t>’«obscénité</w:t>
      </w:r>
      <w:proofErr w:type="gramEnd"/>
      <w:r w:rsidRPr="00FF288E">
        <w:rPr>
          <w:sz w:val="17"/>
          <w:szCs w:val="17"/>
          <w:lang w:val="fr-CH"/>
        </w:rPr>
        <w:t xml:space="preserve">», et étaient contraires à l’Article 41 de la Constitution portant sur la protection de la famille et des </w:t>
      </w:r>
      <w:proofErr w:type="spellStart"/>
      <w:r w:rsidRPr="00FF288E">
        <w:rPr>
          <w:sz w:val="17"/>
          <w:szCs w:val="17"/>
          <w:lang w:val="fr-CH"/>
        </w:rPr>
        <w:t>mineur·e·s</w:t>
      </w:r>
      <w:proofErr w:type="spellEnd"/>
      <w:r w:rsidRPr="00FF288E">
        <w:rPr>
          <w:sz w:val="17"/>
          <w:szCs w:val="17"/>
          <w:lang w:val="fr-CH"/>
        </w:rPr>
        <w:t>.</w:t>
      </w:r>
    </w:p>
    <w:p w14:paraId="1CC09647" w14:textId="2A2779A7" w:rsidR="00F07C11" w:rsidRPr="00FF288E" w:rsidRDefault="00F07C11" w:rsidP="00F07C11">
      <w:pPr>
        <w:pStyle w:val="AbschnittAbstandimText"/>
        <w:rPr>
          <w:sz w:val="17"/>
          <w:szCs w:val="17"/>
          <w:lang w:val="fr-CH"/>
        </w:rPr>
      </w:pPr>
      <w:r w:rsidRPr="00FF288E">
        <w:rPr>
          <w:sz w:val="17"/>
          <w:szCs w:val="17"/>
          <w:lang w:val="fr-CH"/>
        </w:rPr>
        <w:t>Le 10 décembre 2024, la préfecture d’İzmir a porté plainte auprès du parquet général d’İzmir au sujet des cinq illustrations partagées sur les comptes de réseaux sociaux de Genç LGBTİ</w:t>
      </w:r>
      <w:r w:rsidR="00FF288E" w:rsidRPr="00FF288E">
        <w:rPr>
          <w:sz w:val="17"/>
          <w:szCs w:val="17"/>
          <w:lang w:val="fr-CH"/>
        </w:rPr>
        <w:t>*</w:t>
      </w:r>
      <w:r w:rsidRPr="00FF288E">
        <w:rPr>
          <w:sz w:val="17"/>
          <w:szCs w:val="17"/>
          <w:lang w:val="fr-CH"/>
        </w:rPr>
        <w:t xml:space="preserve"> entre 2019 et 2022. La préfecture a demandé l’ouverture d’une information judiciaire pour</w:t>
      </w:r>
      <w:proofErr w:type="gramStart"/>
      <w:r w:rsidRPr="00FF288E">
        <w:rPr>
          <w:sz w:val="17"/>
          <w:szCs w:val="17"/>
          <w:lang w:val="fr-CH"/>
        </w:rPr>
        <w:t xml:space="preserve"> «obscénité</w:t>
      </w:r>
      <w:proofErr w:type="gramEnd"/>
      <w:r w:rsidRPr="00FF288E">
        <w:rPr>
          <w:sz w:val="17"/>
          <w:szCs w:val="17"/>
          <w:lang w:val="fr-CH"/>
        </w:rPr>
        <w:t>» et d’une procédure de dissolution contre l'association. À la suite de cette plainte, le parquet a lancé une enquête en vertu de l’Article 226/2 du Code pénal turc et des dispositions pertinentes de la Loi relative aux associations, en se référant à l’Article 41 de la Constitution.</w:t>
      </w:r>
    </w:p>
    <w:p w14:paraId="174F9425" w14:textId="60E2CBF2" w:rsidR="00F07C11" w:rsidRPr="00FF288E" w:rsidRDefault="00F07C11" w:rsidP="00F07C11">
      <w:pPr>
        <w:pStyle w:val="AbschnittAbstandimText"/>
        <w:rPr>
          <w:sz w:val="17"/>
          <w:szCs w:val="17"/>
          <w:lang w:val="fr-CH"/>
        </w:rPr>
      </w:pPr>
      <w:r w:rsidRPr="00FF288E">
        <w:rPr>
          <w:sz w:val="17"/>
          <w:szCs w:val="17"/>
          <w:lang w:val="fr-CH"/>
        </w:rPr>
        <w:t xml:space="preserve">Début 2025, une première enquête sur les membres du bureau de Genç </w:t>
      </w:r>
      <w:r w:rsidRPr="00FF288E">
        <w:rPr>
          <w:sz w:val="17"/>
          <w:szCs w:val="17"/>
          <w:lang w:val="fr-CH"/>
        </w:rPr>
        <w:t>LGBTI*</w:t>
      </w:r>
      <w:r w:rsidRPr="00FF288E">
        <w:rPr>
          <w:sz w:val="17"/>
          <w:szCs w:val="17"/>
          <w:lang w:val="fr-CH"/>
        </w:rPr>
        <w:t xml:space="preserve"> a été lancée pour</w:t>
      </w:r>
      <w:proofErr w:type="gramStart"/>
      <w:r w:rsidRPr="00FF288E">
        <w:rPr>
          <w:sz w:val="17"/>
          <w:szCs w:val="17"/>
          <w:lang w:val="fr-CH"/>
        </w:rPr>
        <w:t xml:space="preserve"> «soupçons</w:t>
      </w:r>
      <w:proofErr w:type="gramEnd"/>
      <w:r w:rsidRPr="00FF288E">
        <w:rPr>
          <w:sz w:val="17"/>
          <w:szCs w:val="17"/>
          <w:lang w:val="fr-CH"/>
        </w:rPr>
        <w:t xml:space="preserve"> de facilitation de la publication de document </w:t>
      </w:r>
      <w:proofErr w:type="gramStart"/>
      <w:r w:rsidRPr="00FF288E">
        <w:rPr>
          <w:sz w:val="17"/>
          <w:szCs w:val="17"/>
          <w:lang w:val="fr-CH"/>
        </w:rPr>
        <w:t>obscènes»</w:t>
      </w:r>
      <w:proofErr w:type="gramEnd"/>
      <w:r w:rsidRPr="00FF288E">
        <w:rPr>
          <w:sz w:val="17"/>
          <w:szCs w:val="17"/>
          <w:lang w:val="fr-CH"/>
        </w:rPr>
        <w:t xml:space="preserve"> et</w:t>
      </w:r>
      <w:proofErr w:type="gramStart"/>
      <w:r w:rsidRPr="00FF288E">
        <w:rPr>
          <w:sz w:val="17"/>
          <w:szCs w:val="17"/>
          <w:lang w:val="fr-CH"/>
        </w:rPr>
        <w:t xml:space="preserve"> «établissement</w:t>
      </w:r>
      <w:proofErr w:type="gramEnd"/>
      <w:r w:rsidRPr="00FF288E">
        <w:rPr>
          <w:sz w:val="17"/>
          <w:szCs w:val="17"/>
          <w:lang w:val="fr-CH"/>
        </w:rPr>
        <w:t xml:space="preserve"> d’une association pour des motifs interdits ou dans le but de commettre des actes </w:t>
      </w:r>
      <w:proofErr w:type="gramStart"/>
      <w:r w:rsidRPr="00FF288E">
        <w:rPr>
          <w:sz w:val="17"/>
          <w:szCs w:val="17"/>
          <w:lang w:val="fr-CH"/>
        </w:rPr>
        <w:t>répréhensibles»</w:t>
      </w:r>
      <w:proofErr w:type="gramEnd"/>
      <w:r w:rsidRPr="00FF288E">
        <w:rPr>
          <w:sz w:val="17"/>
          <w:szCs w:val="17"/>
          <w:lang w:val="fr-CH"/>
        </w:rPr>
        <w:t>.</w:t>
      </w:r>
    </w:p>
    <w:p w14:paraId="200B9FD0" w14:textId="41057E55" w:rsidR="00F07C11" w:rsidRPr="00FF288E" w:rsidRDefault="00F07C11" w:rsidP="00F07C11">
      <w:pPr>
        <w:pStyle w:val="AbschnittAbstandimText"/>
        <w:rPr>
          <w:sz w:val="17"/>
          <w:szCs w:val="17"/>
          <w:lang w:val="fr-CH"/>
        </w:rPr>
      </w:pPr>
      <w:r w:rsidRPr="00FF288E">
        <w:rPr>
          <w:sz w:val="17"/>
          <w:szCs w:val="17"/>
          <w:lang w:val="fr-CH"/>
        </w:rPr>
        <w:t>Le 3 février 2025, une demande de dissolution a été déposée auprès du 3e tribunal civil de première instance d’İzmir, affirmant que l’association avait publié des contenus obscènes sur les réseaux sociaux et encouragé la société en direction de l</w:t>
      </w:r>
      <w:proofErr w:type="gramStart"/>
      <w:r w:rsidRPr="00FF288E">
        <w:rPr>
          <w:sz w:val="17"/>
          <w:szCs w:val="17"/>
          <w:lang w:val="fr-CH"/>
        </w:rPr>
        <w:t>’«identité</w:t>
      </w:r>
      <w:proofErr w:type="gramEnd"/>
      <w:r w:rsidRPr="00FF288E">
        <w:rPr>
          <w:sz w:val="17"/>
          <w:szCs w:val="17"/>
          <w:lang w:val="fr-CH"/>
        </w:rPr>
        <w:t xml:space="preserve"> </w:t>
      </w:r>
      <w:r w:rsidRPr="00FF288E">
        <w:rPr>
          <w:sz w:val="17"/>
          <w:szCs w:val="17"/>
          <w:lang w:val="fr-CH"/>
        </w:rPr>
        <w:t>LGBTI*</w:t>
      </w:r>
      <w:r w:rsidRPr="00FF288E">
        <w:rPr>
          <w:sz w:val="17"/>
          <w:szCs w:val="17"/>
          <w:lang w:val="fr-CH"/>
        </w:rPr>
        <w:t xml:space="preserve">». La première audience dans l’affaire de dissolution a eu lieu le 11 mars 2025. L’association n’ayant pas été notifiée en bonne et due forme, elle ignorait que la procédure était en cours et n’a donc pas été représentée lors de l’audience. Une fois informée, l’association a promptement soumis une requête à ce propos au tribunal et a pu bénéficier d'un délai supplémentaire pour déposer un mémoire en défense. La deuxième audience dans l’affaire de dissolution s’est tenue le 8 avril 2025. C’était la première fois que les </w:t>
      </w:r>
      <w:proofErr w:type="spellStart"/>
      <w:r w:rsidRPr="00FF288E">
        <w:rPr>
          <w:sz w:val="17"/>
          <w:szCs w:val="17"/>
          <w:lang w:val="fr-CH"/>
        </w:rPr>
        <w:t>avocat·e·s</w:t>
      </w:r>
      <w:proofErr w:type="spellEnd"/>
      <w:r w:rsidRPr="00FF288E">
        <w:rPr>
          <w:sz w:val="17"/>
          <w:szCs w:val="17"/>
          <w:lang w:val="fr-CH"/>
        </w:rPr>
        <w:t xml:space="preserve"> de l’association participaient à la procédure, et c’est à cette occasion qu’ils ont présenté la défense de celle-ci.</w:t>
      </w:r>
    </w:p>
    <w:p w14:paraId="5D58B742" w14:textId="77777777" w:rsidR="00F07C11" w:rsidRPr="00FF288E" w:rsidRDefault="00F07C11" w:rsidP="00FF288E">
      <w:pPr>
        <w:pStyle w:val="AbschnittAbstandimText"/>
        <w:spacing w:after="60"/>
        <w:rPr>
          <w:sz w:val="16"/>
          <w:szCs w:val="16"/>
          <w:lang w:val="fr-CH"/>
        </w:rPr>
      </w:pPr>
      <w:r w:rsidRPr="00FF288E">
        <w:rPr>
          <w:sz w:val="16"/>
          <w:szCs w:val="16"/>
          <w:lang w:val="fr-CH"/>
        </w:rPr>
        <w:t xml:space="preserve">À la suite d’une requête soumise par le préfet d’Izmir afin d’obtenir de plus amples informations concernant l’enquête, une deuxième enquête portant sur des allégations identiques a été diligentée en mars 2025. Si la première enquête effectuée par le Bureau de lutte contre la cybercriminalité du parquet d’İzmir s’est achevée en août 2025 sur la décision de ne pas lancer de poursuites, après que le Bureau a conclu que les publications n’enfreignaient pas la loi, la seconde n’a pas été close et a débouché sur une inculpation en vertu de la Loi relative aux associations. </w:t>
      </w:r>
    </w:p>
    <w:p w14:paraId="2733A519" w14:textId="5C78573D" w:rsidR="00F07C11" w:rsidRPr="00FF288E" w:rsidRDefault="00F07C11" w:rsidP="00FF288E">
      <w:pPr>
        <w:pStyle w:val="AbschnittAbstandimText"/>
        <w:spacing w:after="60"/>
        <w:rPr>
          <w:sz w:val="16"/>
          <w:szCs w:val="16"/>
          <w:lang w:val="fr-CH"/>
        </w:rPr>
      </w:pPr>
      <w:r w:rsidRPr="00FF288E">
        <w:rPr>
          <w:sz w:val="16"/>
          <w:szCs w:val="16"/>
          <w:lang w:val="fr-CH"/>
        </w:rPr>
        <w:t xml:space="preserve">Le 28 octobre 2025, le procureur général d’Izmir a émis un acte d’accusation au titre de l’Article 32/1p de la Loi relative aux associations (Loi n° 5253) contre 11 membres du bureau exécutif et du conseil de surveillance de Genç </w:t>
      </w:r>
      <w:r w:rsidRPr="00FF288E">
        <w:rPr>
          <w:sz w:val="16"/>
          <w:szCs w:val="16"/>
          <w:lang w:val="fr-CH"/>
        </w:rPr>
        <w:t>LGBTI*</w:t>
      </w:r>
      <w:r w:rsidRPr="00FF288E">
        <w:rPr>
          <w:sz w:val="16"/>
          <w:szCs w:val="16"/>
          <w:lang w:val="fr-CH"/>
        </w:rPr>
        <w:t>. La première audience dans cette affaire se tiendra le 8 avril au 47e tribunal pénal de première instance d’Izmir.</w:t>
      </w:r>
    </w:p>
    <w:p w14:paraId="661A22F6" w14:textId="78EF5436" w:rsidR="00F07C11" w:rsidRPr="00FF288E" w:rsidRDefault="00F07C11" w:rsidP="00FF288E">
      <w:pPr>
        <w:pStyle w:val="AbschnittAbstandimText"/>
        <w:spacing w:after="60"/>
        <w:rPr>
          <w:sz w:val="16"/>
          <w:szCs w:val="16"/>
          <w:lang w:val="fr-CH"/>
        </w:rPr>
      </w:pPr>
      <w:r w:rsidRPr="00FF288E">
        <w:rPr>
          <w:sz w:val="16"/>
          <w:szCs w:val="16"/>
          <w:lang w:val="fr-CH"/>
        </w:rPr>
        <w:t>Enfin, le 11 décembre 2025, le 3e tribunal civil de première instance d’Izmir a ordonné la dissolution de l’association Genç LGBTİ+, estimant que les publications sur les réseaux sociaux avaient atteint un large public, étaient</w:t>
      </w:r>
      <w:proofErr w:type="gramStart"/>
      <w:r w:rsidRPr="00FF288E">
        <w:rPr>
          <w:sz w:val="16"/>
          <w:szCs w:val="16"/>
          <w:lang w:val="fr-CH"/>
        </w:rPr>
        <w:t xml:space="preserve"> «encourageantes</w:t>
      </w:r>
      <w:proofErr w:type="gramEnd"/>
      <w:r w:rsidRPr="00FF288E">
        <w:rPr>
          <w:sz w:val="16"/>
          <w:szCs w:val="16"/>
          <w:lang w:val="fr-CH"/>
        </w:rPr>
        <w:t xml:space="preserve">» envers les identités </w:t>
      </w:r>
      <w:r w:rsidRPr="00FF288E">
        <w:rPr>
          <w:sz w:val="16"/>
          <w:szCs w:val="16"/>
          <w:lang w:val="fr-CH"/>
        </w:rPr>
        <w:t>LGBTI*</w:t>
      </w:r>
      <w:r w:rsidRPr="00FF288E">
        <w:rPr>
          <w:sz w:val="16"/>
          <w:szCs w:val="16"/>
          <w:lang w:val="fr-CH"/>
        </w:rPr>
        <w:t xml:space="preserve"> et étaient contraires à la morale publique et à l’Article 41 de la Constitution. Le jugement motivé a été rendu public le même jour. Genç </w:t>
      </w:r>
      <w:r w:rsidRPr="00FF288E">
        <w:rPr>
          <w:sz w:val="16"/>
          <w:szCs w:val="16"/>
          <w:lang w:val="fr-CH"/>
        </w:rPr>
        <w:t>LGBTI*</w:t>
      </w:r>
      <w:r w:rsidRPr="00FF288E">
        <w:rPr>
          <w:sz w:val="16"/>
          <w:szCs w:val="16"/>
          <w:lang w:val="fr-CH"/>
        </w:rPr>
        <w:t xml:space="preserve"> fait appel de cette décision.</w:t>
      </w:r>
    </w:p>
    <w:p w14:paraId="34B89B38" w14:textId="13B126AF" w:rsidR="00F07C11" w:rsidRPr="00FF288E" w:rsidRDefault="00F07C11" w:rsidP="00F07C11">
      <w:pPr>
        <w:pStyle w:val="AbschnittAbstandimText"/>
        <w:rPr>
          <w:sz w:val="16"/>
          <w:szCs w:val="16"/>
          <w:lang w:val="fr-CH"/>
        </w:rPr>
      </w:pPr>
      <w:r w:rsidRPr="00FF288E">
        <w:rPr>
          <w:sz w:val="16"/>
          <w:szCs w:val="16"/>
          <w:lang w:val="fr-CH"/>
        </w:rPr>
        <w:t>Certaines lois, telles que les textes relatifs à la moralité publique, instrumentalisent et utilisent à mauvais escient des idées subjectives au sujet des</w:t>
      </w:r>
      <w:proofErr w:type="gramStart"/>
      <w:r w:rsidRPr="00FF288E">
        <w:rPr>
          <w:sz w:val="16"/>
          <w:szCs w:val="16"/>
          <w:lang w:val="fr-CH"/>
        </w:rPr>
        <w:t xml:space="preserve"> «mœurs</w:t>
      </w:r>
      <w:proofErr w:type="gramEnd"/>
      <w:r w:rsidRPr="00FF288E">
        <w:rPr>
          <w:sz w:val="16"/>
          <w:szCs w:val="16"/>
          <w:lang w:val="fr-CH"/>
        </w:rPr>
        <w:t>» comme prétextes à des restrictions illégitimes à la liberté de réunion pacifique et d’association, en particulier en relation avec l’orientation sexuelle et l’identité de genre. Les accusations liées à la diffusion de documents ou d'informations considérés comme</w:t>
      </w:r>
      <w:proofErr w:type="gramStart"/>
      <w:r w:rsidRPr="00FF288E">
        <w:rPr>
          <w:sz w:val="16"/>
          <w:szCs w:val="16"/>
          <w:lang w:val="fr-CH"/>
        </w:rPr>
        <w:t xml:space="preserve"> «obscènes</w:t>
      </w:r>
      <w:proofErr w:type="gramEnd"/>
      <w:r w:rsidRPr="00FF288E">
        <w:rPr>
          <w:sz w:val="16"/>
          <w:szCs w:val="16"/>
          <w:lang w:val="fr-CH"/>
        </w:rPr>
        <w:t xml:space="preserve">» sont dans les faits utilisées pour incriminer et réprimer l’expression d’identités non conformes aux normes dominantes. Les États ont le devoir de protéger l’exercice du droit à la liberté d’expression et à la liberté d’association de toutes et tous, en garantissant que ce droit ne soit pas restreint par des lois vagues et d’une trop grande portée, ainsi que par une application arbitraire. </w:t>
      </w:r>
    </w:p>
    <w:p w14:paraId="0D9D255E" w14:textId="77777777" w:rsidR="005E5E5F" w:rsidRPr="00FF288E" w:rsidRDefault="005E5E5F" w:rsidP="00FF288E">
      <w:pPr>
        <w:pStyle w:val="berschrift"/>
        <w:spacing w:before="240"/>
        <w:rPr>
          <w:lang w:val="it-CH"/>
        </w:rPr>
      </w:pPr>
      <w:r w:rsidRPr="00FF288E">
        <w:rPr>
          <w:lang w:val="it-CH"/>
        </w:rPr>
        <w:t>PASSEZ À L</w:t>
      </w:r>
      <w:r w:rsidR="00492ED1" w:rsidRPr="00FF288E">
        <w:rPr>
          <w:lang w:val="it-CH"/>
        </w:rPr>
        <w:t>’</w:t>
      </w:r>
      <w:r w:rsidRPr="00FF288E">
        <w:rPr>
          <w:lang w:val="it-CH"/>
        </w:rPr>
        <w:t>ACTION</w:t>
      </w:r>
    </w:p>
    <w:p w14:paraId="60AF3B5F" w14:textId="77777777" w:rsidR="005E5E5F" w:rsidRPr="00FF288E" w:rsidRDefault="005E5E5F" w:rsidP="005E5E5F">
      <w:pPr>
        <w:numPr>
          <w:ilvl w:val="0"/>
          <w:numId w:val="16"/>
        </w:numPr>
        <w:ind w:left="357" w:hanging="357"/>
        <w:rPr>
          <w:color w:val="000000"/>
          <w:lang w:val="fr-CH"/>
        </w:rPr>
      </w:pPr>
      <w:r w:rsidRPr="00FF288E">
        <w:rPr>
          <w:color w:val="000000"/>
          <w:lang w:val="fr-CH"/>
        </w:rPr>
        <w:t xml:space="preserve">Envoyez un appel </w:t>
      </w:r>
      <w:r w:rsidR="002365A5" w:rsidRPr="00FF288E">
        <w:rPr>
          <w:color w:val="000000"/>
          <w:lang w:val="fr-CH"/>
        </w:rPr>
        <w:t xml:space="preserve">courtois </w:t>
      </w:r>
      <w:r w:rsidRPr="00FF288E">
        <w:rPr>
          <w:color w:val="000000"/>
          <w:lang w:val="fr-CH"/>
        </w:rPr>
        <w:t xml:space="preserve">en utilisant vos propres mots ou en vous inspirant du </w:t>
      </w:r>
      <w:r w:rsidRPr="00FF288E">
        <w:rPr>
          <w:b/>
          <w:color w:val="000000"/>
          <w:lang w:val="fr-CH"/>
        </w:rPr>
        <w:t>modèle de lettre</w:t>
      </w:r>
      <w:r w:rsidRPr="00FF288E">
        <w:rPr>
          <w:bCs/>
          <w:color w:val="000000"/>
          <w:lang w:val="fr-CH"/>
        </w:rPr>
        <w:t xml:space="preserve"> </w:t>
      </w:r>
      <w:r w:rsidR="00923F24" w:rsidRPr="00FF288E">
        <w:rPr>
          <w:bCs/>
          <w:color w:val="000000"/>
          <w:lang w:val="fr-CH"/>
        </w:rPr>
        <w:t xml:space="preserve">à la </w:t>
      </w:r>
      <w:r w:rsidR="00923F24" w:rsidRPr="00FF288E">
        <w:rPr>
          <w:b/>
          <w:color w:val="000000"/>
          <w:lang w:val="fr-CH"/>
        </w:rPr>
        <w:t>page 2</w:t>
      </w:r>
      <w:r w:rsidRPr="00FF288E">
        <w:rPr>
          <w:color w:val="000000"/>
          <w:lang w:val="fr-CH"/>
        </w:rPr>
        <w:t>.</w:t>
      </w:r>
    </w:p>
    <w:p w14:paraId="3D859C81" w14:textId="2872B832" w:rsidR="005E5E5F" w:rsidRPr="00FF288E" w:rsidRDefault="005E5E5F" w:rsidP="005E5E5F">
      <w:pPr>
        <w:numPr>
          <w:ilvl w:val="0"/>
          <w:numId w:val="16"/>
        </w:numPr>
        <w:ind w:left="357" w:hanging="357"/>
        <w:rPr>
          <w:lang w:val="fr-FR"/>
        </w:rPr>
      </w:pPr>
      <w:r w:rsidRPr="00FF288E">
        <w:rPr>
          <w:lang w:val="fr-FR"/>
        </w:rPr>
        <w:t>Merci d'agir dans les plus brefs délais, avant le</w:t>
      </w:r>
      <w:r w:rsidRPr="00FF288E">
        <w:rPr>
          <w:rFonts w:cs="Arial"/>
          <w:b/>
          <w:lang w:val="fr-FR"/>
        </w:rPr>
        <w:t xml:space="preserve"> </w:t>
      </w:r>
      <w:r w:rsidR="00F07C11" w:rsidRPr="00FF288E">
        <w:rPr>
          <w:b/>
          <w:bCs/>
          <w:u w:val="single"/>
          <w:lang w:val="it-CH"/>
        </w:rPr>
        <w:t xml:space="preserve">17 </w:t>
      </w:r>
      <w:proofErr w:type="spellStart"/>
      <w:r w:rsidR="00F07C11" w:rsidRPr="00FF288E">
        <w:rPr>
          <w:b/>
          <w:bCs/>
          <w:u w:val="single"/>
          <w:lang w:val="it-CH"/>
        </w:rPr>
        <w:t>septembre</w:t>
      </w:r>
      <w:proofErr w:type="spellEnd"/>
      <w:r w:rsidR="00F07C11" w:rsidRPr="00FF288E">
        <w:rPr>
          <w:lang w:val="it-CH"/>
        </w:rPr>
        <w:t xml:space="preserve"> </w:t>
      </w:r>
      <w:r w:rsidRPr="00FF288E">
        <w:rPr>
          <w:lang w:val="fr-FR"/>
        </w:rPr>
        <w:t>20</w:t>
      </w:r>
      <w:r w:rsidR="00D01184" w:rsidRPr="00FF288E">
        <w:rPr>
          <w:lang w:val="fr-FR"/>
        </w:rPr>
        <w:t>2</w:t>
      </w:r>
      <w:r w:rsidR="00E41474" w:rsidRPr="00FF288E">
        <w:rPr>
          <w:lang w:val="fr-FR"/>
        </w:rPr>
        <w:t>6</w:t>
      </w:r>
      <w:r w:rsidRPr="00FF288E">
        <w:rPr>
          <w:lang w:val="fr-FR"/>
        </w:rPr>
        <w:t>.</w:t>
      </w:r>
    </w:p>
    <w:p w14:paraId="49D1D768" w14:textId="57D3A8F8" w:rsidR="00E219C6" w:rsidRPr="00FF288E" w:rsidRDefault="002365A5" w:rsidP="009D5E04">
      <w:pPr>
        <w:numPr>
          <w:ilvl w:val="0"/>
          <w:numId w:val="16"/>
        </w:numPr>
        <w:spacing w:after="60"/>
        <w:ind w:left="357" w:hanging="357"/>
        <w:rPr>
          <w:lang w:val="fr-CH"/>
        </w:rPr>
      </w:pPr>
      <w:r w:rsidRPr="00FF288E">
        <w:rPr>
          <w:lang w:val="fr-CH"/>
        </w:rPr>
        <w:t>Langue(s) préférée(s</w:t>
      </w:r>
      <w:proofErr w:type="gramStart"/>
      <w:r w:rsidRPr="00FF288E">
        <w:rPr>
          <w:lang w:val="fr-CH"/>
        </w:rPr>
        <w:t>):</w:t>
      </w:r>
      <w:proofErr w:type="gramEnd"/>
      <w:r w:rsidRPr="00FF288E">
        <w:rPr>
          <w:lang w:val="fr-CH"/>
        </w:rPr>
        <w:t xml:space="preserve"> </w:t>
      </w:r>
      <w:r w:rsidR="00F07C11" w:rsidRPr="00FF288E">
        <w:rPr>
          <w:b/>
          <w:bCs/>
          <w:lang w:val="fr-CH"/>
        </w:rPr>
        <w:t>t</w:t>
      </w:r>
      <w:proofErr w:type="spellStart"/>
      <w:r w:rsidR="00F07C11" w:rsidRPr="00FF288E">
        <w:rPr>
          <w:b/>
          <w:bCs/>
          <w:lang w:val="it-CH"/>
        </w:rPr>
        <w:t>urc</w:t>
      </w:r>
      <w:proofErr w:type="spellEnd"/>
      <w:r w:rsidR="00F07C11" w:rsidRPr="00FF288E">
        <w:rPr>
          <w:b/>
          <w:bCs/>
          <w:lang w:val="it-CH"/>
        </w:rPr>
        <w:t xml:space="preserve"> et </w:t>
      </w:r>
      <w:proofErr w:type="spellStart"/>
      <w:r w:rsidR="00F07C11" w:rsidRPr="00FF288E">
        <w:rPr>
          <w:b/>
          <w:bCs/>
          <w:lang w:val="it-CH"/>
        </w:rPr>
        <w:t>anglais</w:t>
      </w:r>
      <w:proofErr w:type="spellEnd"/>
      <w:r w:rsidRPr="00FF288E">
        <w:rPr>
          <w:lang w:val="fr-CH"/>
        </w:rPr>
        <w:t>. Vous pouvez également écrire dans votre propre langue.</w:t>
      </w:r>
    </w:p>
    <w:p w14:paraId="124182C2" w14:textId="77777777" w:rsidR="00571037" w:rsidRPr="00FF288E" w:rsidRDefault="00571037" w:rsidP="00571037">
      <w:pPr>
        <w:numPr>
          <w:ilvl w:val="0"/>
          <w:numId w:val="16"/>
        </w:numPr>
        <w:ind w:left="357" w:hanging="357"/>
        <w:rPr>
          <w:sz w:val="12"/>
          <w:szCs w:val="16"/>
        </w:rPr>
      </w:pPr>
      <w:r w:rsidRPr="00FF288E">
        <w:rPr>
          <w:b/>
          <w:sz w:val="12"/>
          <w:szCs w:val="16"/>
          <w:lang w:val="fr-FR"/>
        </w:rPr>
        <w:t xml:space="preserve">INFO ENVOIS PAR </w:t>
      </w:r>
      <w:proofErr w:type="gramStart"/>
      <w:r w:rsidRPr="00FF288E">
        <w:rPr>
          <w:b/>
          <w:sz w:val="12"/>
          <w:szCs w:val="16"/>
          <w:lang w:val="fr-FR"/>
        </w:rPr>
        <w:t>POSTE</w:t>
      </w:r>
      <w:r w:rsidRPr="00FF288E">
        <w:rPr>
          <w:sz w:val="12"/>
          <w:szCs w:val="16"/>
          <w:lang w:val="fr-FR"/>
        </w:rPr>
        <w:t>:</w:t>
      </w:r>
      <w:proofErr w:type="gramEnd"/>
      <w:r w:rsidRPr="00FF288E">
        <w:rPr>
          <w:sz w:val="12"/>
          <w:szCs w:val="16"/>
          <w:lang w:val="fr-FR"/>
        </w:rPr>
        <w:t xml:space="preserve"> L’envoi de lettres est possible dans presque tous les pays. </w:t>
      </w:r>
      <w:proofErr w:type="spellStart"/>
      <w:r w:rsidRPr="00FF288E">
        <w:rPr>
          <w:sz w:val="12"/>
          <w:szCs w:val="16"/>
          <w:lang w:val="fr-CH"/>
        </w:rPr>
        <w:t>Veuillez vous</w:t>
      </w:r>
      <w:proofErr w:type="spellEnd"/>
      <w:r w:rsidRPr="00FF288E">
        <w:rPr>
          <w:sz w:val="12"/>
          <w:szCs w:val="16"/>
          <w:lang w:val="fr-CH"/>
        </w:rPr>
        <w:t xml:space="preserve"> renseigner auprès de la Poste si des lettres sont actuellement envoyées </w:t>
      </w:r>
      <w:r w:rsidRPr="00FF288E">
        <w:rPr>
          <w:sz w:val="12"/>
          <w:szCs w:val="16"/>
          <w:lang w:val="fr-CH"/>
        </w:rPr>
        <w:br/>
        <w:t xml:space="preserve">au pays de destination. </w:t>
      </w:r>
      <w:r w:rsidRPr="00FF288E">
        <w:rPr>
          <w:sz w:val="12"/>
          <w:szCs w:val="16"/>
          <w:lang w:val="fr-FR"/>
        </w:rPr>
        <w:t xml:space="preserve">Faute de quoi, envoyez-la par </w:t>
      </w:r>
      <w:proofErr w:type="gramStart"/>
      <w:r w:rsidRPr="00FF288E">
        <w:rPr>
          <w:sz w:val="12"/>
          <w:szCs w:val="16"/>
          <w:lang w:val="fr-FR"/>
        </w:rPr>
        <w:t>e-mail</w:t>
      </w:r>
      <w:proofErr w:type="gramEnd"/>
      <w:r w:rsidRPr="00FF288E">
        <w:rPr>
          <w:sz w:val="12"/>
          <w:szCs w:val="16"/>
          <w:lang w:val="fr-FR"/>
        </w:rPr>
        <w:t xml:space="preserve">, fax ou les médias sociaux (si disponibles) et/ou via l'ambassade avec la demande de transmission. </w:t>
      </w:r>
      <w:r w:rsidRPr="00FF288E">
        <w:rPr>
          <w:sz w:val="12"/>
          <w:szCs w:val="16"/>
          <w:lang w:val="en-GB"/>
        </w:rPr>
        <w:t xml:space="preserve">Merci </w:t>
      </w:r>
      <w:proofErr w:type="gramStart"/>
      <w:r w:rsidRPr="00FF288E">
        <w:rPr>
          <w:sz w:val="12"/>
          <w:szCs w:val="16"/>
          <w:lang w:val="en-GB"/>
        </w:rPr>
        <w:t>beaucoup !</w:t>
      </w:r>
      <w:proofErr w:type="gramEnd"/>
    </w:p>
    <w:tbl>
      <w:tblPr>
        <w:tblW w:w="5000" w:type="pct"/>
        <w:tblLook w:val="01E0" w:firstRow="1" w:lastRow="1" w:firstColumn="1" w:lastColumn="1" w:noHBand="0" w:noVBand="0"/>
      </w:tblPr>
      <w:tblGrid>
        <w:gridCol w:w="5760"/>
        <w:gridCol w:w="4388"/>
      </w:tblGrid>
      <w:tr w:rsidR="005E5E5F" w:rsidRPr="00FF288E" w14:paraId="4081436A" w14:textId="77777777" w:rsidTr="002621D1">
        <w:trPr>
          <w:cantSplit/>
          <w:trHeight w:val="53"/>
        </w:trPr>
        <w:tc>
          <w:tcPr>
            <w:tcW w:w="2838" w:type="pct"/>
            <w:noWrap/>
            <w:hideMark/>
          </w:tcPr>
          <w:p w14:paraId="7641F503" w14:textId="2B0FA1B3" w:rsidR="005E5E5F" w:rsidRPr="00FF288E" w:rsidRDefault="005E5E5F" w:rsidP="009D5E04">
            <w:pPr>
              <w:pStyle w:val="berschrift"/>
              <w:spacing w:before="240"/>
              <w:rPr>
                <w:lang w:val="fr-FR"/>
              </w:rPr>
            </w:pPr>
            <w:r w:rsidRPr="00FF288E">
              <w:rPr>
                <w:lang w:val="it-CH"/>
              </w:rPr>
              <w:t xml:space="preserve">APPELS </w:t>
            </w:r>
            <w:r w:rsidR="00F07C11" w:rsidRPr="00FF288E">
              <w:rPr>
                <w:lang w:val="it-CH"/>
              </w:rPr>
              <w:t>Au</w:t>
            </w:r>
            <w:r w:rsidRPr="00FF288E">
              <w:rPr>
                <w:lang w:val="it-CH"/>
              </w:rPr>
              <w:t xml:space="preserve"> </w:t>
            </w:r>
            <w:r w:rsidR="00F07C11" w:rsidRPr="00FF288E">
              <w:rPr>
                <w:lang w:val="it-CH"/>
              </w:rPr>
              <w:t>Procureur général d’Izmir</w:t>
            </w:r>
          </w:p>
        </w:tc>
        <w:tc>
          <w:tcPr>
            <w:tcW w:w="2162" w:type="pct"/>
            <w:hideMark/>
          </w:tcPr>
          <w:p w14:paraId="5B615831" w14:textId="77777777" w:rsidR="005E5E5F" w:rsidRPr="00FF288E" w:rsidRDefault="005E5E5F" w:rsidP="009D5E04">
            <w:pPr>
              <w:pStyle w:val="berschrift"/>
              <w:spacing w:before="240"/>
              <w:rPr>
                <w:lang w:val="en-GB"/>
              </w:rPr>
            </w:pPr>
            <w:r w:rsidRPr="00FF288E">
              <w:rPr>
                <w:lang w:val="it-CH"/>
              </w:rPr>
              <w:t xml:space="preserve">COPIES À </w:t>
            </w:r>
          </w:p>
        </w:tc>
      </w:tr>
      <w:tr w:rsidR="00226CD5" w:rsidRPr="00FF288E" w14:paraId="71F2F18D" w14:textId="77777777" w:rsidTr="002621D1">
        <w:trPr>
          <w:cantSplit/>
          <w:trHeight w:val="53"/>
        </w:trPr>
        <w:tc>
          <w:tcPr>
            <w:tcW w:w="2838" w:type="pct"/>
            <w:noWrap/>
            <w:hideMark/>
          </w:tcPr>
          <w:p w14:paraId="170CDB62" w14:textId="23BA3414" w:rsidR="00F07C11" w:rsidRPr="00FF288E" w:rsidRDefault="00F07C11" w:rsidP="00F07C11">
            <w:pPr>
              <w:spacing w:after="80"/>
              <w:rPr>
                <w:lang w:val="it-CH"/>
              </w:rPr>
            </w:pPr>
            <w:r w:rsidRPr="00FF288E">
              <w:rPr>
                <w:lang w:val="it-CH"/>
              </w:rPr>
              <w:t>Izmir Chief Public Prosecutor</w:t>
            </w:r>
            <w:r w:rsidRPr="00FF288E">
              <w:rPr>
                <w:lang w:val="it-CH"/>
              </w:rPr>
              <w:br/>
              <w:t>Ali Yeldan</w:t>
            </w:r>
            <w:r w:rsidRPr="00FF288E">
              <w:rPr>
                <w:lang w:val="it-CH"/>
              </w:rPr>
              <w:br/>
              <w:t xml:space="preserve">Çınarlı </w:t>
            </w:r>
            <w:proofErr w:type="spellStart"/>
            <w:r w:rsidRPr="00FF288E">
              <w:rPr>
                <w:lang w:val="it-CH"/>
              </w:rPr>
              <w:t>Mahallesi</w:t>
            </w:r>
            <w:proofErr w:type="spellEnd"/>
            <w:r w:rsidRPr="00FF288E">
              <w:rPr>
                <w:lang w:val="it-CH"/>
              </w:rPr>
              <w:t xml:space="preserve"> </w:t>
            </w:r>
            <w:r w:rsidRPr="00FF288E">
              <w:rPr>
                <w:lang w:val="it-CH"/>
              </w:rPr>
              <w:br/>
              <w:t xml:space="preserve">Şehit Polis Fethi Sekin </w:t>
            </w:r>
            <w:proofErr w:type="spellStart"/>
            <w:r w:rsidRPr="00FF288E">
              <w:rPr>
                <w:lang w:val="it-CH"/>
              </w:rPr>
              <w:t>Caddesi</w:t>
            </w:r>
            <w:proofErr w:type="spellEnd"/>
            <w:r w:rsidRPr="00FF288E">
              <w:rPr>
                <w:lang w:val="it-CH"/>
              </w:rPr>
              <w:t xml:space="preserve"> No:11/A </w:t>
            </w:r>
            <w:r w:rsidRPr="00FF288E">
              <w:rPr>
                <w:lang w:val="it-CH"/>
              </w:rPr>
              <w:br/>
              <w:t>Konak / İzmir</w:t>
            </w:r>
            <w:r w:rsidR="00FF288E" w:rsidRPr="00FF288E">
              <w:rPr>
                <w:lang w:val="it-CH"/>
              </w:rPr>
              <w:t xml:space="preserve">, </w:t>
            </w:r>
            <w:proofErr w:type="spellStart"/>
            <w:r w:rsidRPr="00FF288E">
              <w:rPr>
                <w:lang w:val="it-CH"/>
              </w:rPr>
              <w:t>Türkiye</w:t>
            </w:r>
            <w:proofErr w:type="spellEnd"/>
          </w:p>
          <w:p w14:paraId="6348FE5D" w14:textId="77777777" w:rsidR="00F07C11" w:rsidRPr="00FF288E" w:rsidRDefault="00F07C11" w:rsidP="00F07C11">
            <w:pPr>
              <w:rPr>
                <w:lang w:val="it-CH"/>
              </w:rPr>
            </w:pPr>
            <w:r w:rsidRPr="00FF288E">
              <w:rPr>
                <w:lang w:val="it-CH"/>
              </w:rPr>
              <w:t>Fax: +90 232 435 04 37</w:t>
            </w:r>
          </w:p>
          <w:p w14:paraId="3A041DC3" w14:textId="6B426732" w:rsidR="00226CD5" w:rsidRPr="00FF288E" w:rsidRDefault="00F07C11" w:rsidP="00F07C11">
            <w:pPr>
              <w:rPr>
                <w:lang w:val="it-CH"/>
              </w:rPr>
            </w:pPr>
            <w:r w:rsidRPr="00FF288E">
              <w:rPr>
                <w:lang w:val="it-CH"/>
              </w:rPr>
              <w:t>E</w:t>
            </w:r>
            <w:r w:rsidRPr="00FF288E">
              <w:rPr>
                <w:lang w:val="it-CH"/>
              </w:rPr>
              <w:t>-</w:t>
            </w:r>
            <w:r w:rsidRPr="00FF288E">
              <w:rPr>
                <w:lang w:val="it-CH"/>
              </w:rPr>
              <w:t xml:space="preserve">mail: </w:t>
            </w:r>
            <w:hyperlink r:id="rId8" w:history="1">
              <w:r w:rsidRPr="00FF288E">
                <w:rPr>
                  <w:rStyle w:val="Hyperlink"/>
                  <w:lang w:val="it-CH"/>
                </w:rPr>
                <w:t>izmircbs@adalet.gov.tr</w:t>
              </w:r>
            </w:hyperlink>
            <w:r w:rsidR="002222A4" w:rsidRPr="00FF288E">
              <w:rPr>
                <w:lang w:val="it-CH"/>
              </w:rPr>
              <w:t xml:space="preserve"> </w:t>
            </w:r>
          </w:p>
        </w:tc>
        <w:tc>
          <w:tcPr>
            <w:tcW w:w="2162" w:type="pct"/>
            <w:hideMark/>
          </w:tcPr>
          <w:p w14:paraId="333F19F8" w14:textId="77777777" w:rsidR="00F07C11" w:rsidRPr="00FF288E" w:rsidRDefault="00F07C11" w:rsidP="00F07C11">
            <w:pPr>
              <w:pStyle w:val="Adressen"/>
              <w:rPr>
                <w:rFonts w:cs="Arial"/>
                <w:lang w:val="fr-FR"/>
              </w:rPr>
            </w:pPr>
            <w:r w:rsidRPr="00FF288E">
              <w:rPr>
                <w:rFonts w:cs="Arial"/>
                <w:lang w:val="fr-FR"/>
              </w:rPr>
              <w:t>Ambassade de la République de Turquie</w:t>
            </w:r>
            <w:r w:rsidRPr="00FF288E">
              <w:br/>
            </w:r>
            <w:proofErr w:type="spellStart"/>
            <w:r w:rsidRPr="00FF288E">
              <w:t>Lombachweg</w:t>
            </w:r>
            <w:proofErr w:type="spellEnd"/>
            <w:r w:rsidRPr="00FF288E">
              <w:t xml:space="preserve"> 33</w:t>
            </w:r>
            <w:r w:rsidRPr="00FF288E">
              <w:br/>
            </w:r>
            <w:r w:rsidRPr="00FF288E">
              <w:rPr>
                <w:rFonts w:cs="Arial"/>
                <w:lang w:val="fr-FR"/>
              </w:rPr>
              <w:t xml:space="preserve">Case Postale 34 </w:t>
            </w:r>
            <w:r w:rsidRPr="00FF288E">
              <w:rPr>
                <w:rFonts w:cs="Arial"/>
                <w:lang w:val="fr-FR"/>
              </w:rPr>
              <w:br/>
              <w:t>3000 Berne 15</w:t>
            </w:r>
          </w:p>
          <w:p w14:paraId="4AF69D07" w14:textId="44F2261A" w:rsidR="00226CD5" w:rsidRPr="00FF288E" w:rsidRDefault="00F07C11" w:rsidP="00F07C11">
            <w:r w:rsidRPr="00FF288E">
              <w:t>Fax: 031 352 88 19</w:t>
            </w:r>
            <w:r w:rsidRPr="00FF288E">
              <w:br/>
            </w:r>
            <w:proofErr w:type="spellStart"/>
            <w:r w:rsidRPr="00FF288E">
              <w:t>E-mail</w:t>
            </w:r>
            <w:proofErr w:type="spellEnd"/>
            <w:r w:rsidRPr="00FF288E">
              <w:t xml:space="preserve">: </w:t>
            </w:r>
            <w:hyperlink r:id="rId9" w:history="1">
              <w:r w:rsidRPr="00FF288E">
                <w:rPr>
                  <w:rStyle w:val="Hyperlink"/>
                </w:rPr>
                <w:t>botschaft.bern@mfa.gov.tr</w:t>
              </w:r>
            </w:hyperlink>
          </w:p>
        </w:tc>
      </w:tr>
      <w:tr w:rsidR="00AA745E" w:rsidRPr="00FF288E" w14:paraId="2A65D9BA" w14:textId="77777777" w:rsidTr="002621D1">
        <w:trPr>
          <w:cantSplit/>
          <w:trHeight w:val="53"/>
        </w:trPr>
        <w:tc>
          <w:tcPr>
            <w:tcW w:w="5000" w:type="pct"/>
            <w:gridSpan w:val="2"/>
            <w:noWrap/>
          </w:tcPr>
          <w:p w14:paraId="1029B087" w14:textId="27FFDDD8" w:rsidR="00AA745E" w:rsidRPr="00FF288E" w:rsidRDefault="00B71BDF" w:rsidP="009D5E04">
            <w:pPr>
              <w:rPr>
                <w:sz w:val="16"/>
                <w:szCs w:val="16"/>
                <w:lang w:val="fr-CH"/>
              </w:rPr>
            </w:pPr>
            <w:r w:rsidRPr="00FF288E">
              <w:rPr>
                <w:lang w:val="fr-CH"/>
              </w:rPr>
              <w:sym w:font="Wingdings 3" w:char="F022"/>
            </w:r>
            <w:r w:rsidRPr="00FF288E">
              <w:rPr>
                <w:lang w:val="fr-CH"/>
              </w:rPr>
              <w:t xml:space="preserve"> </w:t>
            </w:r>
            <w:r w:rsidR="00BA09FB" w:rsidRPr="00FF288E">
              <w:rPr>
                <w:lang w:val="fr-CH"/>
              </w:rPr>
              <w:t>Guide</w:t>
            </w:r>
            <w:r w:rsidR="00BA09FB" w:rsidRPr="00FF288E">
              <w:rPr>
                <w:b/>
                <w:bCs/>
                <w:lang w:val="fr-CH"/>
              </w:rPr>
              <w:t xml:space="preserve"> réseaux sociaux</w:t>
            </w:r>
            <w:r w:rsidR="00BA09FB" w:rsidRPr="00FF288E">
              <w:rPr>
                <w:lang w:val="fr-CH"/>
              </w:rPr>
              <w:t xml:space="preserve"> et</w:t>
            </w:r>
            <w:r w:rsidR="00BA09FB" w:rsidRPr="00FF288E">
              <w:rPr>
                <w:b/>
                <w:bCs/>
                <w:lang w:val="fr-CH"/>
              </w:rPr>
              <w:t xml:space="preserve"> c</w:t>
            </w:r>
            <w:r w:rsidR="00AA745E" w:rsidRPr="00FF288E">
              <w:rPr>
                <w:b/>
                <w:bCs/>
                <w:lang w:val="fr-CH"/>
              </w:rPr>
              <w:t>ibles supplémentaires</w:t>
            </w:r>
            <w:r w:rsidR="00AA745E" w:rsidRPr="00FF288E">
              <w:rPr>
                <w:lang w:val="fr-CH"/>
              </w:rPr>
              <w:t xml:space="preserve"> voir </w:t>
            </w:r>
            <w:proofErr w:type="gramStart"/>
            <w:r w:rsidR="00AA745E" w:rsidRPr="00FF288E">
              <w:rPr>
                <w:lang w:val="fr-CH"/>
              </w:rPr>
              <w:t>sur</w:t>
            </w:r>
            <w:r w:rsidR="002365A5" w:rsidRPr="00FF288E">
              <w:rPr>
                <w:lang w:val="fr-CH"/>
              </w:rPr>
              <w:t>:</w:t>
            </w:r>
            <w:proofErr w:type="gramEnd"/>
            <w:r w:rsidR="002365A5" w:rsidRPr="00FF288E">
              <w:rPr>
                <w:lang w:val="fr-CH"/>
              </w:rPr>
              <w:t xml:space="preserve"> </w:t>
            </w:r>
            <w:hyperlink r:id="rId10" w:history="1">
              <w:r w:rsidR="002365A5" w:rsidRPr="00FF288E">
                <w:rPr>
                  <w:rStyle w:val="Hyperlink"/>
                  <w:lang w:val="fr-CH"/>
                </w:rPr>
                <w:t>amnesty.ch</w:t>
              </w:r>
            </w:hyperlink>
            <w:r w:rsidR="002365A5" w:rsidRPr="00FF288E">
              <w:rPr>
                <w:lang w:val="fr-CH"/>
              </w:rPr>
              <w:t xml:space="preserve"> </w:t>
            </w:r>
            <w:r w:rsidR="002365A5" w:rsidRPr="00FF288E">
              <w:rPr>
                <w:sz w:val="32"/>
                <w:szCs w:val="32"/>
              </w:rPr>
              <w:sym w:font="Webdings" w:char="F04C"/>
            </w:r>
            <w:r w:rsidR="002365A5" w:rsidRPr="00FF288E">
              <w:rPr>
                <w:b/>
                <w:bCs/>
                <w:lang w:val="fr-CH"/>
              </w:rPr>
              <w:t xml:space="preserve">UA </w:t>
            </w:r>
            <w:r w:rsidR="00F07C11" w:rsidRPr="00FF288E">
              <w:rPr>
                <w:b/>
                <w:bCs/>
                <w:lang w:val="fr-CH"/>
              </w:rPr>
              <w:t>017/26</w:t>
            </w:r>
            <w:r w:rsidR="002365A5" w:rsidRPr="00FF288E">
              <w:rPr>
                <w:lang w:val="fr-CH"/>
              </w:rPr>
              <w:t xml:space="preserve"> </w:t>
            </w:r>
          </w:p>
        </w:tc>
      </w:tr>
    </w:tbl>
    <w:p w14:paraId="42BAD8A7" w14:textId="77777777" w:rsidR="00881147" w:rsidRPr="00FF288E" w:rsidRDefault="00881147" w:rsidP="00881147">
      <w:pPr>
        <w:rPr>
          <w:sz w:val="4"/>
          <w:lang w:val="it-CH"/>
        </w:rPr>
      </w:pPr>
    </w:p>
    <w:p w14:paraId="15164FD1" w14:textId="77777777" w:rsidR="000854CC" w:rsidRPr="00FF288E" w:rsidRDefault="000854CC">
      <w:pPr>
        <w:rPr>
          <w:sz w:val="20"/>
          <w:szCs w:val="20"/>
          <w:lang w:val="it-CH"/>
        </w:rPr>
      </w:pPr>
      <w:r w:rsidRPr="00FF288E">
        <w:rPr>
          <w:sz w:val="20"/>
          <w:szCs w:val="20"/>
          <w:lang w:val="it-CH"/>
        </w:rPr>
        <w:br w:type="page"/>
      </w:r>
    </w:p>
    <w:p w14:paraId="1400D3E7" w14:textId="77777777" w:rsidR="007D0B54" w:rsidRPr="00FF288E" w:rsidRDefault="007D0B54" w:rsidP="00A4211C">
      <w:pPr>
        <w:rPr>
          <w:sz w:val="20"/>
          <w:szCs w:val="20"/>
          <w:lang w:val="fr-FR"/>
        </w:rPr>
      </w:pPr>
    </w:p>
    <w:p w14:paraId="7ECE09A0" w14:textId="77777777" w:rsidR="007D0B54" w:rsidRPr="00FF288E" w:rsidRDefault="007D0B54" w:rsidP="00A4211C">
      <w:pPr>
        <w:rPr>
          <w:sz w:val="20"/>
          <w:szCs w:val="20"/>
          <w:lang w:val="fr-FR"/>
        </w:rPr>
      </w:pPr>
    </w:p>
    <w:p w14:paraId="41542E9E" w14:textId="77777777" w:rsidR="007D0B54" w:rsidRPr="00FF288E" w:rsidRDefault="007D0B54" w:rsidP="00A4211C">
      <w:pPr>
        <w:rPr>
          <w:sz w:val="20"/>
          <w:szCs w:val="20"/>
          <w:lang w:val="fr-FR"/>
        </w:rPr>
      </w:pPr>
    </w:p>
    <w:p w14:paraId="558D4807" w14:textId="77777777" w:rsidR="007D0B54" w:rsidRPr="00FF288E" w:rsidRDefault="007D0B54" w:rsidP="00A4211C">
      <w:pPr>
        <w:rPr>
          <w:sz w:val="20"/>
          <w:szCs w:val="20"/>
          <w:lang w:val="fr-FR"/>
        </w:rPr>
      </w:pPr>
    </w:p>
    <w:p w14:paraId="28110C36" w14:textId="77777777" w:rsidR="00EF5ECD" w:rsidRPr="00FF288E" w:rsidRDefault="00EF5ECD" w:rsidP="00A4211C">
      <w:pPr>
        <w:spacing w:after="480"/>
        <w:rPr>
          <w:sz w:val="20"/>
          <w:szCs w:val="20"/>
          <w:lang w:val="fr-FR"/>
        </w:rPr>
      </w:pPr>
    </w:p>
    <w:p w14:paraId="2D2FFA43" w14:textId="77777777" w:rsidR="00F07C11" w:rsidRPr="00FF288E" w:rsidRDefault="00F07C11" w:rsidP="00F07C11">
      <w:pPr>
        <w:ind w:left="5670"/>
        <w:rPr>
          <w:sz w:val="22"/>
          <w:szCs w:val="22"/>
          <w:lang w:val="it-CH"/>
        </w:rPr>
      </w:pPr>
      <w:r w:rsidRPr="00FF288E">
        <w:rPr>
          <w:sz w:val="20"/>
          <w:szCs w:val="20"/>
          <w:lang w:val="it-CH"/>
        </w:rPr>
        <w:t>Izmir Chief Public Prosecutor</w:t>
      </w:r>
      <w:r w:rsidRPr="00FF288E">
        <w:rPr>
          <w:sz w:val="20"/>
          <w:szCs w:val="20"/>
          <w:lang w:val="it-CH"/>
        </w:rPr>
        <w:br/>
        <w:t>Ali Yeldan</w:t>
      </w:r>
      <w:r w:rsidRPr="00FF288E">
        <w:rPr>
          <w:sz w:val="20"/>
          <w:szCs w:val="20"/>
          <w:lang w:val="it-CH"/>
        </w:rPr>
        <w:br/>
        <w:t xml:space="preserve">Çınarlı </w:t>
      </w:r>
      <w:proofErr w:type="spellStart"/>
      <w:r w:rsidRPr="00FF288E">
        <w:rPr>
          <w:sz w:val="20"/>
          <w:szCs w:val="20"/>
          <w:lang w:val="it-CH"/>
        </w:rPr>
        <w:t>Mahallesi</w:t>
      </w:r>
      <w:proofErr w:type="spellEnd"/>
      <w:r w:rsidRPr="00FF288E">
        <w:rPr>
          <w:sz w:val="20"/>
          <w:szCs w:val="20"/>
          <w:lang w:val="it-CH"/>
        </w:rPr>
        <w:t xml:space="preserve"> </w:t>
      </w:r>
      <w:r w:rsidRPr="00FF288E">
        <w:rPr>
          <w:sz w:val="20"/>
          <w:szCs w:val="20"/>
          <w:lang w:val="it-CH"/>
        </w:rPr>
        <w:br/>
      </w:r>
      <w:proofErr w:type="spellStart"/>
      <w:r w:rsidRPr="00FF288E">
        <w:rPr>
          <w:sz w:val="20"/>
          <w:szCs w:val="20"/>
          <w:lang w:val="it-CH"/>
        </w:rPr>
        <w:t>Şehit</w:t>
      </w:r>
      <w:proofErr w:type="spellEnd"/>
      <w:r w:rsidRPr="00FF288E">
        <w:rPr>
          <w:sz w:val="20"/>
          <w:szCs w:val="20"/>
          <w:lang w:val="it-CH"/>
        </w:rPr>
        <w:t xml:space="preserve"> Polis Fethi Sekin </w:t>
      </w:r>
      <w:proofErr w:type="spellStart"/>
      <w:r w:rsidRPr="00FF288E">
        <w:rPr>
          <w:sz w:val="20"/>
          <w:szCs w:val="20"/>
          <w:lang w:val="it-CH"/>
        </w:rPr>
        <w:t>Caddesi</w:t>
      </w:r>
      <w:proofErr w:type="spellEnd"/>
      <w:r w:rsidRPr="00FF288E">
        <w:rPr>
          <w:sz w:val="20"/>
          <w:szCs w:val="20"/>
          <w:lang w:val="it-CH"/>
        </w:rPr>
        <w:t xml:space="preserve"> No:11/A </w:t>
      </w:r>
      <w:r w:rsidRPr="00FF288E">
        <w:rPr>
          <w:sz w:val="20"/>
          <w:szCs w:val="20"/>
          <w:lang w:val="it-CH"/>
        </w:rPr>
        <w:br/>
        <w:t>Konak / İzmir</w:t>
      </w:r>
      <w:r w:rsidRPr="00FF288E">
        <w:rPr>
          <w:sz w:val="20"/>
          <w:szCs w:val="20"/>
          <w:lang w:val="it-CH"/>
        </w:rPr>
        <w:br/>
        <w:t>Türkiye</w:t>
      </w:r>
    </w:p>
    <w:p w14:paraId="04DFFDA3" w14:textId="2035E1A7" w:rsidR="007D0B54" w:rsidRPr="00FF288E" w:rsidRDefault="007D0B54" w:rsidP="00C67DE1">
      <w:pPr>
        <w:spacing w:before="840" w:after="840"/>
        <w:ind w:left="5670"/>
        <w:rPr>
          <w:sz w:val="20"/>
          <w:szCs w:val="20"/>
          <w:lang w:val="it-CH"/>
        </w:rPr>
      </w:pPr>
      <w:r w:rsidRPr="00FF288E">
        <w:rPr>
          <w:sz w:val="20"/>
          <w:szCs w:val="20"/>
          <w:lang w:val="fr-FR"/>
        </w:rPr>
        <w:t>________________________</w:t>
      </w:r>
    </w:p>
    <w:p w14:paraId="20121502" w14:textId="77777777" w:rsidR="007C6484" w:rsidRPr="00FF288E" w:rsidRDefault="007C6484" w:rsidP="00C67DE1">
      <w:pPr>
        <w:pStyle w:val="AbschnittAbstandimText"/>
        <w:spacing w:after="0"/>
        <w:rPr>
          <w:sz w:val="20"/>
          <w:szCs w:val="20"/>
          <w:lang w:val="it-CH"/>
        </w:rPr>
      </w:pPr>
    </w:p>
    <w:p w14:paraId="79D8D74B" w14:textId="77777777" w:rsidR="00F07C11" w:rsidRPr="00FF288E" w:rsidRDefault="00F07C11" w:rsidP="00F07C11">
      <w:pPr>
        <w:pStyle w:val="AbschnittAbstandimText"/>
        <w:rPr>
          <w:sz w:val="20"/>
          <w:szCs w:val="20"/>
          <w:lang w:val="fr-CH"/>
        </w:rPr>
      </w:pPr>
      <w:r w:rsidRPr="00FF288E">
        <w:rPr>
          <w:sz w:val="20"/>
          <w:szCs w:val="20"/>
          <w:lang w:val="fr-CH"/>
        </w:rPr>
        <w:t>Monsieur le Procureur général,</w:t>
      </w:r>
    </w:p>
    <w:p w14:paraId="30C2A6CA" w14:textId="77777777" w:rsidR="00FF288E" w:rsidRPr="00FF288E" w:rsidRDefault="00F07C11" w:rsidP="00F07C11">
      <w:pPr>
        <w:pStyle w:val="AbschnittAbstandimText"/>
        <w:rPr>
          <w:sz w:val="20"/>
          <w:szCs w:val="20"/>
          <w:lang w:val="fr-CH"/>
        </w:rPr>
      </w:pPr>
      <w:r w:rsidRPr="00FF288E">
        <w:rPr>
          <w:b/>
          <w:bCs/>
          <w:sz w:val="20"/>
          <w:szCs w:val="20"/>
          <w:lang w:val="fr-CH"/>
        </w:rPr>
        <w:t xml:space="preserve">Je vous écris afin d’exprimer ma vive inquiétude concernant l’inculpation d’Emirhan Şaşmaz, de Kerem Dikmen et de neuf autres membres du bureau exécutif et du conseil de surveillance de l’association Genç </w:t>
      </w:r>
      <w:r w:rsidRPr="00FF288E">
        <w:rPr>
          <w:b/>
          <w:bCs/>
          <w:sz w:val="20"/>
          <w:szCs w:val="20"/>
          <w:lang w:val="fr-CH"/>
        </w:rPr>
        <w:t>LGBTI*</w:t>
      </w:r>
      <w:r w:rsidRPr="00FF288E">
        <w:rPr>
          <w:b/>
          <w:bCs/>
          <w:sz w:val="20"/>
          <w:szCs w:val="20"/>
          <w:lang w:val="fr-CH"/>
        </w:rPr>
        <w:t>, basée à Izmir</w:t>
      </w:r>
      <w:r w:rsidRPr="00FF288E">
        <w:rPr>
          <w:sz w:val="20"/>
          <w:szCs w:val="20"/>
          <w:lang w:val="fr-CH"/>
        </w:rPr>
        <w:t>.</w:t>
      </w:r>
    </w:p>
    <w:p w14:paraId="34F37C99" w14:textId="36856CB3" w:rsidR="00F07C11" w:rsidRPr="00FF288E" w:rsidRDefault="00F07C11" w:rsidP="00F07C11">
      <w:pPr>
        <w:pStyle w:val="AbschnittAbstandimText"/>
        <w:rPr>
          <w:sz w:val="20"/>
          <w:szCs w:val="20"/>
          <w:lang w:val="fr-CH"/>
        </w:rPr>
      </w:pPr>
      <w:r w:rsidRPr="00FF288E">
        <w:rPr>
          <w:sz w:val="20"/>
          <w:szCs w:val="20"/>
          <w:lang w:val="fr-CH"/>
        </w:rPr>
        <w:t xml:space="preserve">Cette association et sa direction sont visées par des poursuites en relation avec leur travail de plaidoyer et leurs activités locales, pourtant légaux, qui auraient enfreint l’Article 41 de la Constitution turque portant sur la protection de la famille et des droits des </w:t>
      </w:r>
      <w:proofErr w:type="spellStart"/>
      <w:r w:rsidRPr="00FF288E">
        <w:rPr>
          <w:sz w:val="20"/>
          <w:szCs w:val="20"/>
          <w:lang w:val="fr-CH"/>
        </w:rPr>
        <w:t>mineur·e·s</w:t>
      </w:r>
      <w:proofErr w:type="spellEnd"/>
      <w:r w:rsidRPr="00FF288E">
        <w:rPr>
          <w:sz w:val="20"/>
          <w:szCs w:val="20"/>
          <w:lang w:val="fr-CH"/>
        </w:rPr>
        <w:t>, et qui sont donc considérés comme contraires à l’Article 32/1(p) de la Loi relative aux associations.</w:t>
      </w:r>
    </w:p>
    <w:p w14:paraId="219DB98E" w14:textId="6E7DBBB0" w:rsidR="00F07C11" w:rsidRPr="00FF288E" w:rsidRDefault="00F07C11" w:rsidP="00F07C11">
      <w:pPr>
        <w:pStyle w:val="AbschnittAbstandimText"/>
        <w:rPr>
          <w:sz w:val="20"/>
          <w:szCs w:val="20"/>
          <w:lang w:val="fr-CH"/>
        </w:rPr>
      </w:pPr>
      <w:r w:rsidRPr="00FF288E">
        <w:rPr>
          <w:sz w:val="20"/>
          <w:szCs w:val="20"/>
          <w:lang w:val="fr-CH"/>
        </w:rPr>
        <w:t xml:space="preserve">En décembre 2025, le 3e tribunal civil de première instance d’İzmir a ordonné la dissolution de Genç </w:t>
      </w:r>
      <w:r w:rsidRPr="00FF288E">
        <w:rPr>
          <w:sz w:val="20"/>
          <w:szCs w:val="20"/>
          <w:lang w:val="fr-CH"/>
        </w:rPr>
        <w:t>LGBTI*</w:t>
      </w:r>
      <w:r w:rsidRPr="00FF288E">
        <w:rPr>
          <w:sz w:val="20"/>
          <w:szCs w:val="20"/>
          <w:lang w:val="fr-CH"/>
        </w:rPr>
        <w:t>, leur reprochant l</w:t>
      </w:r>
      <w:proofErr w:type="gramStart"/>
      <w:r w:rsidRPr="00FF288E">
        <w:rPr>
          <w:sz w:val="20"/>
          <w:szCs w:val="20"/>
          <w:lang w:val="fr-CH"/>
        </w:rPr>
        <w:t>’«obscénité</w:t>
      </w:r>
      <w:proofErr w:type="gramEnd"/>
      <w:r w:rsidRPr="00FF288E">
        <w:rPr>
          <w:sz w:val="20"/>
          <w:szCs w:val="20"/>
          <w:lang w:val="fr-CH"/>
        </w:rPr>
        <w:t>» de quelques illustrations partagées sur les comptes de réseaux sociaux de l’association entre 2019 et 2022. Au début, l’association n'a pas su que des audiences essentielles devaient se tenir, car elle n’avait pas été notifiée en bonne et due forme, ce qui relève d’une injustice procédurale. Il convient de signaler que ces accusations avaient précédemment donné lieu à des enquêtes et été rejetées par le Bureau de lutte contre la cybercriminalité, au motif que les publications ne constituaient pas d’infraction pénale.</w:t>
      </w:r>
    </w:p>
    <w:p w14:paraId="5F766316" w14:textId="2646CF96" w:rsidR="00F07C11" w:rsidRPr="00FF288E" w:rsidRDefault="00F07C11" w:rsidP="00F07C11">
      <w:pPr>
        <w:pStyle w:val="AbschnittAbstandimText"/>
        <w:rPr>
          <w:sz w:val="20"/>
          <w:szCs w:val="20"/>
          <w:lang w:val="fr-CH"/>
        </w:rPr>
      </w:pPr>
      <w:r w:rsidRPr="00FF288E">
        <w:rPr>
          <w:sz w:val="20"/>
          <w:szCs w:val="20"/>
          <w:lang w:val="fr-CH"/>
        </w:rPr>
        <w:t>Les accusations d</w:t>
      </w:r>
      <w:proofErr w:type="gramStart"/>
      <w:r w:rsidRPr="00FF288E">
        <w:rPr>
          <w:sz w:val="20"/>
          <w:szCs w:val="20"/>
          <w:lang w:val="fr-CH"/>
        </w:rPr>
        <w:t>’«obscénité</w:t>
      </w:r>
      <w:proofErr w:type="gramEnd"/>
      <w:r w:rsidRPr="00FF288E">
        <w:rPr>
          <w:sz w:val="20"/>
          <w:szCs w:val="20"/>
          <w:lang w:val="fr-CH"/>
        </w:rPr>
        <w:t>» et l’instrumentalisation de vagues lois relatives à la</w:t>
      </w:r>
      <w:proofErr w:type="gramStart"/>
      <w:r w:rsidRPr="00FF288E">
        <w:rPr>
          <w:sz w:val="20"/>
          <w:szCs w:val="20"/>
          <w:lang w:val="fr-CH"/>
        </w:rPr>
        <w:t xml:space="preserve"> «moralité</w:t>
      </w:r>
      <w:proofErr w:type="gramEnd"/>
      <w:r w:rsidRPr="00FF288E">
        <w:rPr>
          <w:sz w:val="20"/>
          <w:szCs w:val="20"/>
          <w:lang w:val="fr-CH"/>
        </w:rPr>
        <w:t>» qui ont mené à la décision sommaire de fermer l’association, ainsi que les poursuites visant les membres du bureau pour des motifs similaires représentent une restriction illégale de leur droit à la liberté d’association et d’expression.</w:t>
      </w:r>
    </w:p>
    <w:p w14:paraId="0F8152CF" w14:textId="65A9B4F7" w:rsidR="00F07C11" w:rsidRPr="00FF288E" w:rsidRDefault="00F07C11" w:rsidP="00F07C11">
      <w:pPr>
        <w:pStyle w:val="AbschnittAbstandimText"/>
        <w:rPr>
          <w:b/>
          <w:bCs/>
          <w:sz w:val="20"/>
          <w:szCs w:val="20"/>
          <w:lang w:val="fr-CH"/>
        </w:rPr>
      </w:pPr>
      <w:r w:rsidRPr="00FF288E">
        <w:rPr>
          <w:b/>
          <w:bCs/>
          <w:sz w:val="20"/>
          <w:szCs w:val="20"/>
          <w:lang w:val="fr-CH"/>
        </w:rPr>
        <w:t xml:space="preserve">Nous vous exhortons à abandonner immédiatement l’ensemble des charges retenues contre les membres du bureau de Genç </w:t>
      </w:r>
      <w:r w:rsidRPr="00FF288E">
        <w:rPr>
          <w:b/>
          <w:bCs/>
          <w:sz w:val="20"/>
          <w:szCs w:val="20"/>
          <w:lang w:val="fr-CH"/>
        </w:rPr>
        <w:t>LGBTI*</w:t>
      </w:r>
      <w:r w:rsidRPr="00FF288E">
        <w:rPr>
          <w:b/>
          <w:bCs/>
          <w:sz w:val="20"/>
          <w:szCs w:val="20"/>
          <w:lang w:val="fr-CH"/>
        </w:rPr>
        <w:t xml:space="preserve">, et à respecter les obligations faites à la Turquie en vertu du droit international relatif aux droits humains. </w:t>
      </w:r>
    </w:p>
    <w:p w14:paraId="6F52964E" w14:textId="77777777" w:rsidR="00F07C11" w:rsidRPr="00FF288E" w:rsidRDefault="00F07C11" w:rsidP="00F07C11">
      <w:pPr>
        <w:pStyle w:val="AbschnittAbstandimText"/>
        <w:rPr>
          <w:sz w:val="20"/>
          <w:szCs w:val="20"/>
          <w:lang w:val="fr-CH"/>
        </w:rPr>
      </w:pPr>
    </w:p>
    <w:p w14:paraId="4E5D16A3" w14:textId="77777777" w:rsidR="00F07C11" w:rsidRPr="00FF288E" w:rsidRDefault="00F07C11" w:rsidP="00F07C11">
      <w:pPr>
        <w:pStyle w:val="AbschnittAbstandimText"/>
        <w:rPr>
          <w:sz w:val="20"/>
          <w:szCs w:val="20"/>
          <w:lang w:val="fr-CH"/>
        </w:rPr>
      </w:pPr>
      <w:r w:rsidRPr="00FF288E">
        <w:rPr>
          <w:sz w:val="20"/>
          <w:szCs w:val="20"/>
          <w:lang w:val="fr-CH"/>
        </w:rPr>
        <w:t>Veuillez agréer, Monsieur, l’expression de ma haute considération. </w:t>
      </w:r>
    </w:p>
    <w:p w14:paraId="08CC60BF" w14:textId="77777777" w:rsidR="007D0B54" w:rsidRPr="00FF288E" w:rsidRDefault="007D0B54" w:rsidP="00C67DE1">
      <w:pPr>
        <w:spacing w:before="360"/>
        <w:rPr>
          <w:sz w:val="20"/>
          <w:szCs w:val="20"/>
        </w:rPr>
      </w:pPr>
      <w:r w:rsidRPr="00FF288E">
        <w:rPr>
          <w:sz w:val="20"/>
          <w:szCs w:val="20"/>
        </w:rPr>
        <w:t>________________________</w:t>
      </w:r>
    </w:p>
    <w:p w14:paraId="23A821DB" w14:textId="77777777" w:rsidR="00881147" w:rsidRPr="0014306C" w:rsidRDefault="00097F8C" w:rsidP="00C67DE1">
      <w:pPr>
        <w:rPr>
          <w:sz w:val="20"/>
          <w:szCs w:val="20"/>
          <w:lang w:val="fr-FR"/>
        </w:rPr>
      </w:pPr>
      <w:r w:rsidRPr="00FF288E">
        <w:rPr>
          <w:noProof/>
          <w:sz w:val="20"/>
          <w:szCs w:val="20"/>
          <w:lang w:val="fr-FR"/>
        </w:rPr>
        <mc:AlternateContent>
          <mc:Choice Requires="wps">
            <w:drawing>
              <wp:anchor distT="0" distB="0" distL="114300" distR="114300" simplePos="0" relativeHeight="251658240" behindDoc="0" locked="1" layoutInCell="0" allowOverlap="0" wp14:anchorId="4BAEC3E3" wp14:editId="0A9DC771">
                <wp:simplePos x="0" y="0"/>
                <wp:positionH relativeFrom="page">
                  <wp:posOffset>590550</wp:posOffset>
                </wp:positionH>
                <wp:positionV relativeFrom="page">
                  <wp:posOffset>9763125</wp:posOffset>
                </wp:positionV>
                <wp:extent cx="6438900" cy="495300"/>
                <wp:effectExtent l="0" t="0" r="0"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4A077" w14:textId="20B0F948" w:rsidR="00097F8C" w:rsidRPr="00F07C11" w:rsidRDefault="00F07C11" w:rsidP="000854CC">
                            <w:pPr>
                              <w:spacing w:after="40"/>
                              <w:rPr>
                                <w:b/>
                                <w:lang w:val="fr-FR"/>
                              </w:rPr>
                            </w:pPr>
                            <w:r>
                              <w:rPr>
                                <w:b/>
                                <w:lang w:val="fr-FR"/>
                              </w:rPr>
                              <w:t xml:space="preserve"> </w:t>
                            </w:r>
                            <w:r w:rsidR="00F71E28" w:rsidRPr="00F07C11">
                              <w:rPr>
                                <w:b/>
                                <w:lang w:val="fr-FR"/>
                              </w:rPr>
                              <w:t>Copie</w:t>
                            </w:r>
                          </w:p>
                          <w:p w14:paraId="4C5CEC97" w14:textId="38B8B2D2" w:rsidR="00CF68A0" w:rsidRPr="00CF68A0" w:rsidRDefault="00F07C11" w:rsidP="00F07C11">
                            <w:pPr>
                              <w:ind w:left="57"/>
                              <w:rPr>
                                <w:sz w:val="16"/>
                                <w:szCs w:val="16"/>
                              </w:rPr>
                            </w:pPr>
                            <w:r w:rsidRPr="000E4FB6">
                              <w:rPr>
                                <w:rFonts w:cs="Arial"/>
                                <w:sz w:val="16"/>
                                <w:szCs w:val="16"/>
                                <w:lang w:val="fr-FR"/>
                              </w:rPr>
                              <w:t xml:space="preserve">Ambassade de la République de Turquie, </w:t>
                            </w:r>
                            <w:proofErr w:type="spellStart"/>
                            <w:r w:rsidRPr="000E4FB6">
                              <w:rPr>
                                <w:rFonts w:cs="Arial"/>
                                <w:sz w:val="16"/>
                                <w:szCs w:val="16"/>
                                <w:lang w:val="fr-FR"/>
                              </w:rPr>
                              <w:t>Lombachweg</w:t>
                            </w:r>
                            <w:proofErr w:type="spellEnd"/>
                            <w:r w:rsidRPr="000E4FB6">
                              <w:rPr>
                                <w:rFonts w:cs="Arial"/>
                                <w:sz w:val="16"/>
                                <w:szCs w:val="16"/>
                                <w:lang w:val="fr-FR"/>
                              </w:rPr>
                              <w:t xml:space="preserve"> 33, Case Postale 34, 3000 Berne 15</w:t>
                            </w:r>
                            <w:r>
                              <w:rPr>
                                <w:rFonts w:cs="Arial"/>
                                <w:sz w:val="16"/>
                                <w:szCs w:val="16"/>
                                <w:lang w:val="fr-FR"/>
                              </w:rPr>
                              <w:br/>
                            </w:r>
                            <w:proofErr w:type="gramStart"/>
                            <w:r w:rsidRPr="000E4FB6">
                              <w:rPr>
                                <w:rFonts w:cs="Arial"/>
                                <w:sz w:val="16"/>
                                <w:szCs w:val="16"/>
                              </w:rPr>
                              <w:t>Fax:</w:t>
                            </w:r>
                            <w:proofErr w:type="gramEnd"/>
                            <w:r w:rsidRPr="000E4FB6">
                              <w:rPr>
                                <w:rFonts w:cs="Arial"/>
                                <w:sz w:val="16"/>
                                <w:szCs w:val="16"/>
                              </w:rPr>
                              <w:t xml:space="preserve"> 031 352 88 19, </w:t>
                            </w:r>
                            <w:proofErr w:type="spellStart"/>
                            <w:proofErr w:type="gramStart"/>
                            <w:r w:rsidRPr="000E4FB6">
                              <w:rPr>
                                <w:rFonts w:cs="Arial"/>
                                <w:sz w:val="16"/>
                                <w:szCs w:val="16"/>
                              </w:rPr>
                              <w:t>E-</w:t>
                            </w:r>
                            <w:r>
                              <w:rPr>
                                <w:rFonts w:cs="Arial"/>
                                <w:sz w:val="16"/>
                                <w:szCs w:val="16"/>
                              </w:rPr>
                              <w:t>m</w:t>
                            </w:r>
                            <w:r w:rsidRPr="000E4FB6">
                              <w:rPr>
                                <w:rFonts w:cs="Arial"/>
                                <w:sz w:val="16"/>
                                <w:szCs w:val="16"/>
                              </w:rPr>
                              <w:t>ail</w:t>
                            </w:r>
                            <w:proofErr w:type="spellEnd"/>
                            <w:r w:rsidRPr="000E4FB6">
                              <w:rPr>
                                <w:rFonts w:cs="Arial"/>
                                <w:sz w:val="16"/>
                                <w:szCs w:val="16"/>
                              </w:rPr>
                              <w:t>:</w:t>
                            </w:r>
                            <w:proofErr w:type="gramEnd"/>
                            <w:r w:rsidRPr="000E4FB6">
                              <w:rPr>
                                <w:rFonts w:cs="Arial"/>
                                <w:sz w:val="16"/>
                                <w:szCs w:val="16"/>
                              </w:rPr>
                              <w:t xml:space="preserve"> botschaft.bern@mfa.gov.tr</w:t>
                            </w:r>
                            <w:r>
                              <w:rPr>
                                <w:sz w:val="16"/>
                                <w:szCs w:val="16"/>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EC3E3" id="_x0000_t202" coordsize="21600,21600" o:spt="202" path="m,l,21600r21600,l21600,xe">
                <v:stroke joinstyle="miter"/>
                <v:path gradientshapeok="t" o:connecttype="rect"/>
              </v:shapetype>
              <v:shape id="Textfeld 4" o:spid="_x0000_s1026" type="#_x0000_t202" style="position:absolute;margin-left:46.5pt;margin-top:768.75pt;width:507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" o:allowincell="f" o:allowoverlap="f" filled="f" stroked="f">
                <v:textbox inset="0,0,0,0">
                  <w:txbxContent>
                    <w:p w14:paraId="6214A077" w14:textId="20B0F948" w:rsidR="00097F8C" w:rsidRPr="00F07C11" w:rsidRDefault="00F07C11" w:rsidP="000854CC">
                      <w:pPr>
                        <w:spacing w:after="40"/>
                        <w:rPr>
                          <w:b/>
                          <w:lang w:val="fr-FR"/>
                        </w:rPr>
                      </w:pPr>
                      <w:r>
                        <w:rPr>
                          <w:b/>
                          <w:lang w:val="fr-FR"/>
                        </w:rPr>
                        <w:t xml:space="preserve"> </w:t>
                      </w:r>
                      <w:r w:rsidR="00F71E28" w:rsidRPr="00F07C11">
                        <w:rPr>
                          <w:b/>
                          <w:lang w:val="fr-FR"/>
                        </w:rPr>
                        <w:t>Copie</w:t>
                      </w:r>
                    </w:p>
                    <w:p w14:paraId="4C5CEC97" w14:textId="38B8B2D2" w:rsidR="00CF68A0" w:rsidRPr="00CF68A0" w:rsidRDefault="00F07C11" w:rsidP="00F07C11">
                      <w:pPr>
                        <w:ind w:left="57"/>
                        <w:rPr>
                          <w:sz w:val="16"/>
                          <w:szCs w:val="16"/>
                        </w:rPr>
                      </w:pPr>
                      <w:r w:rsidRPr="000E4FB6">
                        <w:rPr>
                          <w:rFonts w:cs="Arial"/>
                          <w:sz w:val="16"/>
                          <w:szCs w:val="16"/>
                          <w:lang w:val="fr-FR"/>
                        </w:rPr>
                        <w:t xml:space="preserve">Ambassade de la République de Turquie, </w:t>
                      </w:r>
                      <w:proofErr w:type="spellStart"/>
                      <w:r w:rsidRPr="000E4FB6">
                        <w:rPr>
                          <w:rFonts w:cs="Arial"/>
                          <w:sz w:val="16"/>
                          <w:szCs w:val="16"/>
                          <w:lang w:val="fr-FR"/>
                        </w:rPr>
                        <w:t>Lombachweg</w:t>
                      </w:r>
                      <w:proofErr w:type="spellEnd"/>
                      <w:r w:rsidRPr="000E4FB6">
                        <w:rPr>
                          <w:rFonts w:cs="Arial"/>
                          <w:sz w:val="16"/>
                          <w:szCs w:val="16"/>
                          <w:lang w:val="fr-FR"/>
                        </w:rPr>
                        <w:t xml:space="preserve"> 33, Case Postale 34, 3000 Berne 15</w:t>
                      </w:r>
                      <w:r>
                        <w:rPr>
                          <w:rFonts w:cs="Arial"/>
                          <w:sz w:val="16"/>
                          <w:szCs w:val="16"/>
                          <w:lang w:val="fr-FR"/>
                        </w:rPr>
                        <w:br/>
                      </w:r>
                      <w:proofErr w:type="gramStart"/>
                      <w:r w:rsidRPr="000E4FB6">
                        <w:rPr>
                          <w:rFonts w:cs="Arial"/>
                          <w:sz w:val="16"/>
                          <w:szCs w:val="16"/>
                        </w:rPr>
                        <w:t>Fax:</w:t>
                      </w:r>
                      <w:proofErr w:type="gramEnd"/>
                      <w:r w:rsidRPr="000E4FB6">
                        <w:rPr>
                          <w:rFonts w:cs="Arial"/>
                          <w:sz w:val="16"/>
                          <w:szCs w:val="16"/>
                        </w:rPr>
                        <w:t xml:space="preserve"> 031 352 88 19, </w:t>
                      </w:r>
                      <w:proofErr w:type="spellStart"/>
                      <w:proofErr w:type="gramStart"/>
                      <w:r w:rsidRPr="000E4FB6">
                        <w:rPr>
                          <w:rFonts w:cs="Arial"/>
                          <w:sz w:val="16"/>
                          <w:szCs w:val="16"/>
                        </w:rPr>
                        <w:t>E-</w:t>
                      </w:r>
                      <w:r>
                        <w:rPr>
                          <w:rFonts w:cs="Arial"/>
                          <w:sz w:val="16"/>
                          <w:szCs w:val="16"/>
                        </w:rPr>
                        <w:t>m</w:t>
                      </w:r>
                      <w:r w:rsidRPr="000E4FB6">
                        <w:rPr>
                          <w:rFonts w:cs="Arial"/>
                          <w:sz w:val="16"/>
                          <w:szCs w:val="16"/>
                        </w:rPr>
                        <w:t>ail</w:t>
                      </w:r>
                      <w:proofErr w:type="spellEnd"/>
                      <w:r w:rsidRPr="000E4FB6">
                        <w:rPr>
                          <w:rFonts w:cs="Arial"/>
                          <w:sz w:val="16"/>
                          <w:szCs w:val="16"/>
                        </w:rPr>
                        <w:t>:</w:t>
                      </w:r>
                      <w:proofErr w:type="gramEnd"/>
                      <w:r w:rsidRPr="000E4FB6">
                        <w:rPr>
                          <w:rFonts w:cs="Arial"/>
                          <w:sz w:val="16"/>
                          <w:szCs w:val="16"/>
                        </w:rPr>
                        <w:t xml:space="preserve"> botschaft.bern@mfa.gov.tr</w:t>
                      </w:r>
                      <w:r>
                        <w:rPr>
                          <w:sz w:val="16"/>
                          <w:szCs w:val="16"/>
                        </w:rPr>
                        <w:br/>
                      </w:r>
                    </w:p>
                  </w:txbxContent>
                </v:textbox>
                <w10:wrap type="topAndBottom" anchorx="page" anchory="page"/>
                <w10:anchorlock/>
              </v:shape>
            </w:pict>
          </mc:Fallback>
        </mc:AlternateContent>
      </w:r>
    </w:p>
    <w:sectPr w:rsidR="00881147" w:rsidRPr="0014306C" w:rsidSect="00097F8C">
      <w:footerReference w:type="first" r:id="rId11"/>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F3799" w14:textId="77777777" w:rsidR="00B72139" w:rsidRPr="008702FA" w:rsidRDefault="00B72139" w:rsidP="00553907">
      <w:r w:rsidRPr="008702FA">
        <w:separator/>
      </w:r>
    </w:p>
  </w:endnote>
  <w:endnote w:type="continuationSeparator" w:id="0">
    <w:p w14:paraId="73120A05" w14:textId="77777777" w:rsidR="00B72139" w:rsidRPr="008702FA" w:rsidRDefault="00B72139"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1D7F7"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51ABD307" wp14:editId="47CB8FB4">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2779F"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6754D643" wp14:editId="3CACBB6E">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EC0AE"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499F44CD" wp14:editId="7E1F3E24">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2A69D"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67FCD" w14:textId="77777777" w:rsidR="00B72139" w:rsidRPr="008702FA" w:rsidRDefault="00B72139" w:rsidP="00553907">
      <w:r w:rsidRPr="008702FA">
        <w:separator/>
      </w:r>
    </w:p>
  </w:footnote>
  <w:footnote w:type="continuationSeparator" w:id="0">
    <w:p w14:paraId="5DCCC49C" w14:textId="77777777" w:rsidR="00B72139" w:rsidRPr="008702FA" w:rsidRDefault="00B72139"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11"/>
    <w:rsid w:val="0001051A"/>
    <w:rsid w:val="0003368C"/>
    <w:rsid w:val="00040CB3"/>
    <w:rsid w:val="0004184B"/>
    <w:rsid w:val="000539E4"/>
    <w:rsid w:val="00063A0F"/>
    <w:rsid w:val="00063E0D"/>
    <w:rsid w:val="0006618D"/>
    <w:rsid w:val="000766D3"/>
    <w:rsid w:val="000854CC"/>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3E7E"/>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A305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2139"/>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07C11"/>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 w:val="00FF288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511C8"/>
  <w15:docId w15:val="{3035BD3E-4B96-489B-B55D-FF9FF500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D5E04"/>
    <w:pPr>
      <w:spacing w:after="80"/>
      <w:ind w:left="-113"/>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mircbs@adalet.gov.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mnesty.ch" TargetMode="External"/><Relationship Id="rId4" Type="http://schemas.openxmlformats.org/officeDocument/2006/relationships/settings" Target="settings.xml"/><Relationship Id="rId9" Type="http://schemas.openxmlformats.org/officeDocument/2006/relationships/hyperlink" Target="mailto:botschaft.bern@mfa.gov.t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Template>
  <TotalTime>0</TotalTime>
  <Pages>2</Pages>
  <Words>1225</Words>
  <Characters>7718</Characters>
  <Application>Microsoft Office Word</Application>
  <DocSecurity>0</DocSecurity>
  <Lines>64</Lines>
  <Paragraphs>17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Vincenzo Pellegrino</cp:lastModifiedBy>
  <cp:revision>1</cp:revision>
  <cp:lastPrinted>1899-12-31T23:00:00Z</cp:lastPrinted>
  <dcterms:created xsi:type="dcterms:W3CDTF">2026-03-19T14:27:00Z</dcterms:created>
  <dcterms:modified xsi:type="dcterms:W3CDTF">2026-03-19T14:41:00Z</dcterms:modified>
</cp:coreProperties>
</file>